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9EEF5D" w14:textId="77777777" w:rsidR="00885A27" w:rsidRDefault="008B1783">
      <w:pPr>
        <w:spacing w:after="200"/>
        <w:jc w:val="center"/>
      </w:pPr>
      <w:r>
        <w:rPr>
          <w:b/>
          <w:bCs/>
          <w:color w:val="1B4F72"/>
          <w:sz w:val="36"/>
          <w:szCs w:val="36"/>
        </w:rPr>
        <w:t>OPEN CALL</w:t>
      </w:r>
    </w:p>
    <w:p w14:paraId="42518F70" w14:textId="77777777" w:rsidR="00885A27" w:rsidRDefault="008B1783">
      <w:pPr>
        <w:spacing w:after="80"/>
        <w:jc w:val="center"/>
      </w:pPr>
      <w:r>
        <w:rPr>
          <w:b/>
          <w:bCs/>
          <w:color w:val="2E86C1"/>
          <w:sz w:val="30"/>
          <w:szCs w:val="30"/>
        </w:rPr>
        <w:t>Postdoctoral Researchers</w:t>
      </w:r>
    </w:p>
    <w:p w14:paraId="4DF88E8F" w14:textId="77777777" w:rsidR="00885A27" w:rsidRDefault="00885A27">
      <w:pPr>
        <w:pBdr>
          <w:bottom w:val="single" w:sz="6" w:space="6" w:color="148F77"/>
        </w:pBdr>
        <w:spacing w:after="60"/>
        <w:jc w:val="center"/>
      </w:pPr>
    </w:p>
    <w:p w14:paraId="5381D9BE" w14:textId="77777777" w:rsidR="00885A27" w:rsidRDefault="008B1783">
      <w:pPr>
        <w:spacing w:before="200" w:after="60"/>
        <w:jc w:val="center"/>
      </w:pPr>
      <w:r>
        <w:rPr>
          <w:b/>
          <w:bCs/>
          <w:color w:val="1B4F72"/>
          <w:sz w:val="26"/>
          <w:szCs w:val="26"/>
        </w:rPr>
        <w:t>SENTINET</w:t>
      </w:r>
    </w:p>
    <w:p w14:paraId="378B270A" w14:textId="77777777" w:rsidR="00885A27" w:rsidRDefault="008B1783">
      <w:pPr>
        <w:spacing w:after="40"/>
        <w:jc w:val="center"/>
      </w:pPr>
      <w:r>
        <w:rPr>
          <w:i/>
          <w:iCs/>
          <w:color w:val="2E86C1"/>
        </w:rPr>
        <w:t>Surveillance, Epidemiology, and New Technologies for Infectious Emerging Threats</w:t>
      </w:r>
    </w:p>
    <w:p w14:paraId="70657C60" w14:textId="77777777" w:rsidR="00885A27" w:rsidRDefault="00885A27">
      <w:pPr>
        <w:spacing w:after="200"/>
        <w:jc w:val="center"/>
      </w:pPr>
    </w:p>
    <w:p w14:paraId="0061759A" w14:textId="77777777" w:rsidR="00885A27" w:rsidRDefault="008B1783">
      <w:pPr>
        <w:spacing w:after="140" w:line="276" w:lineRule="auto"/>
        <w:jc w:val="both"/>
        <w:rPr>
          <w:color w:val="1C2833"/>
        </w:rPr>
      </w:pPr>
      <w:r>
        <w:rPr>
          <w:color w:val="1C2833"/>
        </w:rPr>
        <w:t xml:space="preserve">SENTINET (Surveillance, Epidemiology, and New Technologies for Infectious Emerging Threats) is a research center funded by Chile’s National Agency for Research and Development (ANID) through the program </w:t>
      </w:r>
      <w:r>
        <w:rPr>
          <w:i/>
          <w:iCs/>
          <w:color w:val="1C2833"/>
        </w:rPr>
        <w:t xml:space="preserve">Centros de Investigación y Desarrollo de Excelencia de Interés Nacional </w:t>
      </w:r>
      <w:r>
        <w:rPr>
          <w:color w:val="1C2833"/>
        </w:rPr>
        <w:t>(CIN). The center brings together researchers from Pontificia Universidad Católica de Chile (UC, host), Universidad del Desarrollo (UDD, host), Universidad Andrés Bello (UNAB), Universidad Austral de Chile (UACh), and Universidad Mayor (UM), in collaboration with the Instituto de Salud Pública de Chile (ISP) and other governmental institutions, including the Servicio Agricola Ganadero (SAG) and the Ministry of Health (MINSAL). SSENTINET</w:t>
      </w:r>
      <w:r>
        <w:rPr>
          <w:color w:val="1C2833"/>
        </w:rPr>
        <w:t>’s vision is to become a rigorous and policy-oriented scientific platform where advanced integrated surveillance systems, genomic-based diagnostics, and real-time data analytics transform the way infectious disease threats and impacts are detected, contained, treated, and prevented, with individuals and communities.</w:t>
      </w:r>
    </w:p>
    <w:p w14:paraId="35E938D6" w14:textId="77777777" w:rsidR="00885A27" w:rsidRDefault="008B1783">
      <w:pPr>
        <w:spacing w:after="140" w:line="276" w:lineRule="auto"/>
        <w:jc w:val="both"/>
        <w:rPr>
          <w:color w:val="1C2833"/>
        </w:rPr>
      </w:pPr>
      <w:r>
        <w:rPr>
          <w:color w:val="1C2833"/>
        </w:rPr>
        <w:t>The center is organized around three Research Areas — (RA1) Emerging and re-emerging infections of pandemic potential, (RA2) Control strategies for prevention, diagnosis, and therapy, and (RA3) Emergency preparedness and response, supported by seven interdisciplinary Research Cores (RC1–RC7).</w:t>
      </w:r>
    </w:p>
    <w:p w14:paraId="4F3643CF" w14:textId="77777777" w:rsidR="00885A27" w:rsidRDefault="008B1783">
      <w:pPr>
        <w:spacing w:after="140" w:line="276" w:lineRule="auto"/>
        <w:jc w:val="both"/>
      </w:pPr>
      <w:r>
        <w:rPr>
          <w:color w:val="1C2833"/>
        </w:rPr>
        <w:t>SENTINET hereby opens a call for Postdoctoral Researchers to join the center and contribute to its research activities. Detailed profiles for each Research Core are provided in the Annex.</w:t>
      </w:r>
    </w:p>
    <w:p w14:paraId="6FD42ACC" w14:textId="77777777" w:rsidR="00885A27" w:rsidRDefault="008B1783">
      <w:pPr>
        <w:spacing w:before="360" w:after="200"/>
      </w:pPr>
      <w:r>
        <w:rPr>
          <w:b/>
          <w:bCs/>
          <w:color w:val="1B4F72"/>
          <w:sz w:val="24"/>
          <w:szCs w:val="24"/>
        </w:rPr>
        <w:t>1. POSITION DESCRIPTION</w:t>
      </w:r>
    </w:p>
    <w:p w14:paraId="397AC2B4" w14:textId="77777777" w:rsidR="00885A27" w:rsidRDefault="008B1783">
      <w:pPr>
        <w:spacing w:after="140" w:line="276" w:lineRule="auto"/>
        <w:jc w:val="both"/>
      </w:pPr>
      <w:r>
        <w:rPr>
          <w:color w:val="1C2833"/>
        </w:rPr>
        <w:t>The center seeks to recruit Postdoctoral Researchers (Investigadores/as Postdoctorales) who will work within one or more of SENTINET’s Research Cores under the supervision of a senior investigator.</w:t>
      </w:r>
    </w:p>
    <w:p w14:paraId="358C5120" w14:textId="77777777" w:rsidR="00885A27" w:rsidRDefault="008B1783">
      <w:pPr>
        <w:spacing w:after="140" w:line="276" w:lineRule="auto"/>
        <w:jc w:val="both"/>
      </w:pPr>
      <w:r>
        <w:rPr>
          <w:color w:val="1C2833"/>
        </w:rPr>
        <w:t>Postdoctoral Researchers are expected to:</w:t>
      </w:r>
    </w:p>
    <w:p w14:paraId="63111B61"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 xml:space="preserve">Design, lead, and deliver a coherent research agenda with clear aims, milestones, and deliverables, </w:t>
      </w:r>
      <w:r>
        <w:rPr>
          <w:color w:val="1C2833"/>
        </w:rPr>
        <w:t xml:space="preserve">aligned with the objectives of the assigned Research Core(s) and the center’s broader </w:t>
      </w:r>
      <w:r>
        <w:rPr>
          <w:color w:val="1C2833"/>
        </w:rPr>
        <w:t>mission</w:t>
      </w:r>
      <w:r>
        <w:rPr>
          <w:color w:val="1C2833"/>
        </w:rPr>
        <w:t>.</w:t>
      </w:r>
    </w:p>
    <w:p w14:paraId="22544184" w14:textId="77777777" w:rsidR="00885A27" w:rsidRDefault="008B1783">
      <w:pPr>
        <w:numPr>
          <w:ilvl w:val="0"/>
          <w:numId w:val="1"/>
        </w:numPr>
        <w:pBdr>
          <w:top w:val="nil"/>
          <w:left w:val="nil"/>
          <w:bottom w:val="nil"/>
          <w:right w:val="nil"/>
          <w:between w:val="nil"/>
        </w:pBdr>
        <w:spacing w:after="140" w:line="276" w:lineRule="auto"/>
        <w:jc w:val="both"/>
        <w:rPr>
          <w:color w:val="1C2833"/>
        </w:rPr>
      </w:pPr>
      <w:r>
        <w:rPr>
          <w:color w:val="1C2833"/>
        </w:rPr>
        <w:t>Build an independent research portfolio, aligned with the objectives of the Research Core(s) and the center’s broader mission.</w:t>
      </w:r>
    </w:p>
    <w:p w14:paraId="1562204D"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Lead</w:t>
      </w:r>
      <w:r>
        <w:rPr>
          <w:color w:val="1C2833"/>
        </w:rPr>
        <w:t xml:space="preserve"> t</w:t>
      </w:r>
      <w:r>
        <w:rPr>
          <w:color w:val="1C2833"/>
        </w:rPr>
        <w:t>he generation</w:t>
      </w:r>
      <w:r>
        <w:rPr>
          <w:color w:val="1C2833"/>
        </w:rPr>
        <w:t xml:space="preserve"> of high-impact scientific publications and conference presentations.</w:t>
      </w:r>
    </w:p>
    <w:p w14:paraId="707DD80D"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Participate actively in the center’s collaborative research agenda, surveillance network, and cross-core initiatives.</w:t>
      </w:r>
    </w:p>
    <w:p w14:paraId="26D65FC3"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 xml:space="preserve">Co-supervise and mentor </w:t>
      </w:r>
      <w:r>
        <w:rPr>
          <w:color w:val="1C2833"/>
        </w:rPr>
        <w:t>graduate a</w:t>
      </w:r>
      <w:r>
        <w:rPr>
          <w:color w:val="1C2833"/>
        </w:rPr>
        <w:t xml:space="preserve">nd undergraduate </w:t>
      </w:r>
      <w:r>
        <w:rPr>
          <w:color w:val="1C2833"/>
        </w:rPr>
        <w:t xml:space="preserve">students. </w:t>
      </w:r>
    </w:p>
    <w:p w14:paraId="09248B31" w14:textId="77777777" w:rsidR="00885A27" w:rsidRDefault="008B1783">
      <w:pPr>
        <w:numPr>
          <w:ilvl w:val="0"/>
          <w:numId w:val="1"/>
        </w:numPr>
        <w:pBdr>
          <w:top w:val="nil"/>
          <w:left w:val="nil"/>
          <w:bottom w:val="nil"/>
          <w:right w:val="nil"/>
          <w:between w:val="nil"/>
        </w:pBdr>
        <w:spacing w:after="140" w:line="276" w:lineRule="auto"/>
        <w:jc w:val="both"/>
        <w:rPr>
          <w:color w:val="1C2833"/>
        </w:rPr>
      </w:pPr>
      <w:r>
        <w:rPr>
          <w:color w:val="1C2833"/>
        </w:rPr>
        <w:lastRenderedPageBreak/>
        <w:t>Develop competitive grant proposals as PI or co‑PI, including applications to ANID.</w:t>
      </w:r>
    </w:p>
    <w:p w14:paraId="59FC97FD"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Participate in SENTINET’s training programs, workshops, and annual symposia.</w:t>
      </w:r>
    </w:p>
    <w:p w14:paraId="4A5F9FCC" w14:textId="77777777" w:rsidR="00885A27" w:rsidRDefault="008B1783">
      <w:pPr>
        <w:spacing w:after="140" w:line="276" w:lineRule="auto"/>
        <w:jc w:val="both"/>
        <w:rPr>
          <w:color w:val="1C2833"/>
        </w:rPr>
      </w:pPr>
      <w:r>
        <w:rPr>
          <w:color w:val="1C2833"/>
        </w:rPr>
        <w:t>The Research Cores and specific research topics available for this call are described in the Annex.</w:t>
      </w:r>
    </w:p>
    <w:p w14:paraId="51823B9C" w14:textId="77777777" w:rsidR="00885A27" w:rsidRDefault="00885A27">
      <w:pPr>
        <w:spacing w:after="140" w:line="276" w:lineRule="auto"/>
        <w:jc w:val="both"/>
        <w:rPr>
          <w:color w:val="1C2833"/>
        </w:rPr>
      </w:pPr>
    </w:p>
    <w:p w14:paraId="0C35BC19" w14:textId="77777777" w:rsidR="00885A27" w:rsidRDefault="008B1783">
      <w:pPr>
        <w:spacing w:before="360" w:after="200"/>
      </w:pPr>
      <w:r>
        <w:rPr>
          <w:b/>
          <w:bCs/>
          <w:color w:val="1B4F72"/>
          <w:sz w:val="24"/>
          <w:szCs w:val="24"/>
        </w:rPr>
        <w:t>2. REQUIREMENTS</w:t>
      </w:r>
    </w:p>
    <w:p w14:paraId="047DB831" w14:textId="77777777" w:rsidR="00885A27" w:rsidRDefault="008B1783">
      <w:pPr>
        <w:spacing w:after="140" w:line="276" w:lineRule="auto"/>
        <w:jc w:val="both"/>
      </w:pPr>
      <w:r>
        <w:rPr>
          <w:color w:val="1C2833"/>
        </w:rPr>
        <w:t>Applicants must meet the following requirements:</w:t>
      </w:r>
    </w:p>
    <w:p w14:paraId="660FF09D" w14:textId="77777777" w:rsidR="00885A27" w:rsidRDefault="008B1783">
      <w:pPr>
        <w:numPr>
          <w:ilvl w:val="0"/>
          <w:numId w:val="2"/>
        </w:numPr>
        <w:pBdr>
          <w:top w:val="nil"/>
          <w:left w:val="nil"/>
          <w:bottom w:val="nil"/>
          <w:right w:val="nil"/>
          <w:between w:val="nil"/>
        </w:pBdr>
        <w:spacing w:after="140" w:line="276" w:lineRule="auto"/>
        <w:jc w:val="both"/>
      </w:pPr>
      <w:r>
        <w:rPr>
          <w:color w:val="1C2833"/>
        </w:rPr>
        <w:t xml:space="preserve">Hold a doctoral degree (PhD or equivalent) in a discipline relevant to the selected Research Core (see Annex). The degree must have been conferred no more than three (3) years before the application deadline, with allowable extensions for documented career interruptions (e.g., parental leave, major illness, caregiving, or national service). Candidates who have submitted their thesis and are awaiting defense may also apply, provided they can certify the </w:t>
      </w:r>
      <w:r>
        <w:rPr>
          <w:color w:val="1C2833"/>
        </w:rPr>
        <w:t>date of the expected defense</w:t>
      </w:r>
      <w:r>
        <w:rPr>
          <w:color w:val="1C2833"/>
        </w:rPr>
        <w:t>.</w:t>
      </w:r>
    </w:p>
    <w:p w14:paraId="0C8E9573" w14:textId="77777777" w:rsidR="00885A27" w:rsidRDefault="008B1783">
      <w:pPr>
        <w:numPr>
          <w:ilvl w:val="0"/>
          <w:numId w:val="2"/>
        </w:numPr>
        <w:pBdr>
          <w:top w:val="nil"/>
          <w:left w:val="nil"/>
          <w:bottom w:val="nil"/>
          <w:right w:val="nil"/>
          <w:between w:val="nil"/>
        </w:pBdr>
        <w:spacing w:after="140" w:line="276" w:lineRule="auto"/>
        <w:jc w:val="both"/>
      </w:pPr>
      <w:r>
        <w:rPr>
          <w:color w:val="1C2833"/>
        </w:rPr>
        <w:t xml:space="preserve">Demonstrate a track record of scientific productivity appropriate </w:t>
      </w:r>
      <w:r>
        <w:rPr>
          <w:color w:val="1C2833"/>
        </w:rPr>
        <w:t>to the career</w:t>
      </w:r>
      <w:r>
        <w:rPr>
          <w:color w:val="1C2833"/>
        </w:rPr>
        <w:t xml:space="preserve"> stage, including peer-reviewed publications and/or conference contributions.</w:t>
      </w:r>
    </w:p>
    <w:p w14:paraId="55080B28" w14:textId="77777777" w:rsidR="00885A27" w:rsidRDefault="008B1783">
      <w:pPr>
        <w:numPr>
          <w:ilvl w:val="0"/>
          <w:numId w:val="2"/>
        </w:numPr>
        <w:pBdr>
          <w:top w:val="nil"/>
          <w:left w:val="nil"/>
          <w:bottom w:val="nil"/>
          <w:right w:val="nil"/>
          <w:between w:val="nil"/>
        </w:pBdr>
        <w:spacing w:after="140" w:line="276" w:lineRule="auto"/>
        <w:jc w:val="both"/>
      </w:pPr>
      <w:r>
        <w:rPr>
          <w:color w:val="1C2833"/>
        </w:rPr>
        <w:t>Have research interests and expertise aligned with at least one of SENTINET’s Research Cores (RC1–RC7).</w:t>
      </w:r>
    </w:p>
    <w:p w14:paraId="30A0E815" w14:textId="77777777" w:rsidR="00885A27" w:rsidRDefault="008B1783">
      <w:pPr>
        <w:numPr>
          <w:ilvl w:val="0"/>
          <w:numId w:val="2"/>
        </w:numPr>
        <w:pBdr>
          <w:top w:val="nil"/>
          <w:left w:val="nil"/>
          <w:bottom w:val="nil"/>
          <w:right w:val="nil"/>
          <w:between w:val="nil"/>
        </w:pBdr>
        <w:spacing w:after="140" w:line="276" w:lineRule="auto"/>
        <w:jc w:val="both"/>
      </w:pPr>
      <w:r>
        <w:rPr>
          <w:color w:val="1C2833"/>
        </w:rPr>
        <w:t>Be available to work full-time and reside in Chile for the duration of the appointment.</w:t>
      </w:r>
    </w:p>
    <w:p w14:paraId="27F42C58" w14:textId="77777777" w:rsidR="00885A27" w:rsidRDefault="008B1783">
      <w:pPr>
        <w:numPr>
          <w:ilvl w:val="0"/>
          <w:numId w:val="2"/>
        </w:numPr>
        <w:pBdr>
          <w:top w:val="nil"/>
          <w:left w:val="nil"/>
          <w:bottom w:val="nil"/>
          <w:right w:val="nil"/>
          <w:between w:val="nil"/>
        </w:pBdr>
        <w:spacing w:after="140" w:line="276" w:lineRule="auto"/>
        <w:jc w:val="both"/>
      </w:pPr>
      <w:r>
        <w:rPr>
          <w:color w:val="1C2833"/>
        </w:rPr>
        <w:t xml:space="preserve">Language requirements: </w:t>
      </w:r>
      <w:r>
        <w:rPr>
          <w:color w:val="1C2833"/>
        </w:rPr>
        <w:t>Proficiency in English is required</w:t>
      </w:r>
      <w:r>
        <w:rPr>
          <w:color w:val="1C2833"/>
        </w:rPr>
        <w:t>. Spanish proficiency (B2 or above) is desirable.</w:t>
      </w:r>
    </w:p>
    <w:p w14:paraId="5D560715" w14:textId="77777777" w:rsidR="00885A27" w:rsidRDefault="008B1783">
      <w:pPr>
        <w:numPr>
          <w:ilvl w:val="0"/>
          <w:numId w:val="2"/>
        </w:numPr>
        <w:pBdr>
          <w:top w:val="nil"/>
          <w:left w:val="nil"/>
          <w:bottom w:val="nil"/>
          <w:right w:val="nil"/>
          <w:between w:val="nil"/>
        </w:pBdr>
        <w:spacing w:after="140" w:line="276" w:lineRule="auto"/>
        <w:jc w:val="both"/>
      </w:pPr>
      <w:r>
        <w:rPr>
          <w:color w:val="1C2833"/>
        </w:rPr>
        <w:t xml:space="preserve">Candidates of all nationalities and backgrounds are eligible and </w:t>
      </w:r>
      <w:r>
        <w:rPr>
          <w:color w:val="1C2833"/>
        </w:rPr>
        <w:t>strongly encouraged to apply</w:t>
      </w:r>
      <w:r>
        <w:rPr>
          <w:color w:val="1C2833"/>
        </w:rPr>
        <w:t>. SENTINET is committed to diversity, equity, and gender balance in its recruitment.</w:t>
      </w:r>
    </w:p>
    <w:p w14:paraId="485A85AC" w14:textId="77777777" w:rsidR="00885A27" w:rsidRDefault="008B1783">
      <w:pPr>
        <w:spacing w:before="360" w:after="200"/>
      </w:pPr>
      <w:r>
        <w:rPr>
          <w:b/>
          <w:bCs/>
          <w:color w:val="1B4F72"/>
          <w:sz w:val="24"/>
          <w:szCs w:val="24"/>
        </w:rPr>
        <w:t>3. BENEFITS</w:t>
      </w:r>
    </w:p>
    <w:p w14:paraId="53C6F78B" w14:textId="77777777" w:rsidR="00885A27" w:rsidRDefault="008B1783">
      <w:pPr>
        <w:spacing w:after="140" w:line="276" w:lineRule="auto"/>
        <w:jc w:val="both"/>
      </w:pPr>
      <w:r>
        <w:rPr>
          <w:color w:val="1C2833"/>
        </w:rPr>
        <w:t>SENTINET offers the following benefits to Postdoctoral Researchers:</w:t>
      </w:r>
    </w:p>
    <w:p w14:paraId="13136418" w14:textId="77777777" w:rsidR="00885A27" w:rsidRDefault="008B1783">
      <w:pPr>
        <w:numPr>
          <w:ilvl w:val="0"/>
          <w:numId w:val="1"/>
        </w:numPr>
        <w:pBdr>
          <w:top w:val="nil"/>
          <w:left w:val="nil"/>
          <w:bottom w:val="nil"/>
          <w:right w:val="nil"/>
          <w:between w:val="nil"/>
        </w:pBdr>
        <w:spacing w:after="140" w:line="276" w:lineRule="auto"/>
        <w:jc w:val="both"/>
      </w:pPr>
      <w:r>
        <w:rPr>
          <w:b/>
          <w:bCs/>
          <w:color w:val="1C2833"/>
        </w:rPr>
        <w:t xml:space="preserve">Monthly stipend: </w:t>
      </w:r>
      <w:r>
        <w:rPr>
          <w:color w:val="1C2833"/>
        </w:rPr>
        <w:t>A competitive monthly stipend</w:t>
      </w:r>
      <w:r>
        <w:rPr>
          <w:color w:val="1C2833"/>
        </w:rPr>
        <w:t xml:space="preserve"> </w:t>
      </w:r>
      <w:r>
        <w:rPr>
          <w:color w:val="1C2833"/>
        </w:rPr>
        <w:t>in accordance with ANID standards for postdoctoral positions, funded for the duration of th</w:t>
      </w:r>
      <w:r>
        <w:rPr>
          <w:color w:val="1C2833"/>
        </w:rPr>
        <w:t xml:space="preserve">e appointment </w:t>
      </w:r>
      <w:r>
        <w:rPr>
          <w:color w:val="1C2833"/>
        </w:rPr>
        <w:t>($2.315.000 Chilean pesos, approximately</w:t>
      </w:r>
      <w:r>
        <w:rPr>
          <w:color w:val="1C2833"/>
        </w:rPr>
        <w:t>).</w:t>
      </w:r>
    </w:p>
    <w:p w14:paraId="69F3A2F7" w14:textId="77777777" w:rsidR="00885A27" w:rsidRDefault="008B1783">
      <w:pPr>
        <w:numPr>
          <w:ilvl w:val="0"/>
          <w:numId w:val="1"/>
        </w:numPr>
        <w:pBdr>
          <w:top w:val="nil"/>
          <w:left w:val="nil"/>
          <w:bottom w:val="nil"/>
          <w:right w:val="nil"/>
          <w:between w:val="nil"/>
        </w:pBdr>
        <w:spacing w:after="140" w:line="276" w:lineRule="auto"/>
        <w:jc w:val="both"/>
      </w:pPr>
      <w:r>
        <w:rPr>
          <w:b/>
          <w:bCs/>
          <w:color w:val="1C2833"/>
        </w:rPr>
        <w:t xml:space="preserve">Duration: </w:t>
      </w:r>
      <w:r>
        <w:rPr>
          <w:color w:val="1C2833"/>
        </w:rPr>
        <w:t xml:space="preserve">Positions are funded for an initial period of two years, renewable for up to </w:t>
      </w:r>
      <w:r>
        <w:rPr>
          <w:color w:val="1C2833"/>
        </w:rPr>
        <w:t>three (3) years, subject to satisfactory performance evaluations</w:t>
      </w:r>
      <w:r>
        <w:rPr>
          <w:color w:val="1C2833"/>
        </w:rPr>
        <w:t xml:space="preserve"> and center funding. </w:t>
      </w:r>
      <w:r>
        <w:rPr>
          <w:color w:val="1C2833"/>
        </w:rPr>
        <w:t>Postdocs are required to apply for ANID postdoctoral support.</w:t>
      </w:r>
    </w:p>
    <w:p w14:paraId="42BFCB0D" w14:textId="77777777" w:rsidR="00885A27" w:rsidRDefault="008B1783">
      <w:pPr>
        <w:numPr>
          <w:ilvl w:val="0"/>
          <w:numId w:val="1"/>
        </w:numPr>
        <w:pBdr>
          <w:top w:val="nil"/>
          <w:left w:val="nil"/>
          <w:bottom w:val="nil"/>
          <w:right w:val="nil"/>
          <w:between w:val="nil"/>
        </w:pBdr>
        <w:spacing w:after="140" w:line="276" w:lineRule="auto"/>
        <w:jc w:val="both"/>
      </w:pPr>
      <w:r>
        <w:rPr>
          <w:b/>
          <w:bCs/>
          <w:color w:val="1C2833"/>
        </w:rPr>
        <w:t xml:space="preserve">Research budget: </w:t>
      </w:r>
      <w:r>
        <w:rPr>
          <w:color w:val="1C2833"/>
        </w:rPr>
        <w:t>Access to dedicat</w:t>
      </w:r>
      <w:r>
        <w:rPr>
          <w:color w:val="1C2833"/>
        </w:rPr>
        <w:t xml:space="preserve">ed research funds for consumables, equipment use, fieldwork, and travel to conferences, publication fees, and collaborating institutions, as </w:t>
      </w:r>
      <w:r>
        <w:rPr>
          <w:color w:val="1C2833"/>
        </w:rPr>
        <w:t>stipulated</w:t>
      </w:r>
      <w:r>
        <w:rPr>
          <w:color w:val="1C2833"/>
        </w:rPr>
        <w:t xml:space="preserve"> in </w:t>
      </w:r>
      <w:r>
        <w:rPr>
          <w:color w:val="1C2833"/>
        </w:rPr>
        <w:t>SENTINET</w:t>
      </w:r>
      <w:r>
        <w:rPr>
          <w:color w:val="1C2833"/>
        </w:rPr>
        <w:t xml:space="preserve"> protocols.</w:t>
      </w:r>
      <w:r>
        <w:rPr>
          <w:color w:val="1C2833"/>
        </w:rPr>
        <w:t xml:space="preserve"> Additional internal pilot calls will be available.</w:t>
      </w:r>
    </w:p>
    <w:p w14:paraId="52DD8C16" w14:textId="77777777" w:rsidR="00885A27" w:rsidRDefault="008B1783">
      <w:pPr>
        <w:numPr>
          <w:ilvl w:val="0"/>
          <w:numId w:val="1"/>
        </w:numPr>
        <w:pBdr>
          <w:top w:val="nil"/>
          <w:left w:val="nil"/>
          <w:bottom w:val="nil"/>
          <w:right w:val="nil"/>
          <w:between w:val="nil"/>
        </w:pBdr>
        <w:spacing w:after="140" w:line="276" w:lineRule="auto"/>
        <w:jc w:val="both"/>
      </w:pPr>
      <w:r>
        <w:rPr>
          <w:b/>
          <w:bCs/>
          <w:color w:val="1C2833"/>
        </w:rPr>
        <w:t xml:space="preserve">Mentorship: </w:t>
      </w:r>
      <w:r>
        <w:rPr>
          <w:color w:val="1C2833"/>
        </w:rPr>
        <w:t xml:space="preserve">Each postdoctoral researcher will work under the direct supervision of </w:t>
      </w:r>
      <w:r>
        <w:rPr>
          <w:color w:val="1C2833"/>
        </w:rPr>
        <w:t>one or more</w:t>
      </w:r>
      <w:r>
        <w:rPr>
          <w:color w:val="1C2833"/>
        </w:rPr>
        <w:t xml:space="preserve"> senior SENTINET investigator</w:t>
      </w:r>
      <w:r>
        <w:rPr>
          <w:color w:val="1C2833"/>
        </w:rPr>
        <w:t>(s) and will receive</w:t>
      </w:r>
      <w:r>
        <w:rPr>
          <w:color w:val="1C2833"/>
        </w:rPr>
        <w:t xml:space="preserve"> additional career development support from the center’s leadership.</w:t>
      </w:r>
    </w:p>
    <w:p w14:paraId="18540415" w14:textId="77777777" w:rsidR="00885A27" w:rsidRDefault="008B1783">
      <w:pPr>
        <w:numPr>
          <w:ilvl w:val="0"/>
          <w:numId w:val="1"/>
        </w:numPr>
        <w:pBdr>
          <w:top w:val="nil"/>
          <w:left w:val="nil"/>
          <w:bottom w:val="nil"/>
          <w:right w:val="nil"/>
          <w:between w:val="nil"/>
        </w:pBdr>
        <w:spacing w:after="140" w:line="276" w:lineRule="auto"/>
        <w:jc w:val="both"/>
      </w:pPr>
      <w:r>
        <w:rPr>
          <w:b/>
          <w:bCs/>
          <w:color w:val="1C2833"/>
        </w:rPr>
        <w:lastRenderedPageBreak/>
        <w:t xml:space="preserve">Access to infrastructure: </w:t>
      </w:r>
      <w:r>
        <w:rPr>
          <w:color w:val="1C2833"/>
        </w:rPr>
        <w:t>Full access to SENTINET’s shared research infrastructure, including BSL-2 and BSL-3 laboratories, genomic sequencing platforms (Oxford Nanopore, Illumina), high-performance computing resources, and the nationwide macrozone surveillance network.</w:t>
      </w:r>
    </w:p>
    <w:p w14:paraId="6A2D562B" w14:textId="77777777" w:rsidR="00885A27" w:rsidRDefault="008B1783">
      <w:pPr>
        <w:numPr>
          <w:ilvl w:val="0"/>
          <w:numId w:val="1"/>
        </w:numPr>
        <w:pBdr>
          <w:top w:val="nil"/>
          <w:left w:val="nil"/>
          <w:bottom w:val="nil"/>
          <w:right w:val="nil"/>
          <w:between w:val="nil"/>
        </w:pBdr>
        <w:spacing w:after="140" w:line="276" w:lineRule="auto"/>
        <w:jc w:val="both"/>
      </w:pPr>
      <w:r>
        <w:rPr>
          <w:b/>
          <w:bCs/>
          <w:color w:val="1C2833"/>
        </w:rPr>
        <w:t xml:space="preserve">Interdisciplinary environment: </w:t>
      </w:r>
      <w:r>
        <w:rPr>
          <w:color w:val="1C2833"/>
        </w:rPr>
        <w:t>Integration into a vibrant, multidisciplinary research community spanning five universities and a national reference laboratory, with regular cross-core collaboration opportunities.</w:t>
      </w:r>
    </w:p>
    <w:p w14:paraId="684FA6D4" w14:textId="77777777" w:rsidR="00885A27" w:rsidRDefault="008B1783">
      <w:pPr>
        <w:numPr>
          <w:ilvl w:val="0"/>
          <w:numId w:val="1"/>
        </w:numPr>
        <w:pBdr>
          <w:top w:val="nil"/>
          <w:left w:val="nil"/>
          <w:bottom w:val="nil"/>
          <w:right w:val="nil"/>
          <w:between w:val="nil"/>
        </w:pBdr>
        <w:spacing w:after="140" w:line="276" w:lineRule="auto"/>
        <w:jc w:val="both"/>
      </w:pPr>
      <w:r>
        <w:rPr>
          <w:b/>
          <w:bCs/>
          <w:color w:val="1C2833"/>
        </w:rPr>
        <w:t xml:space="preserve">Training and professional development: </w:t>
      </w:r>
      <w:r>
        <w:rPr>
          <w:color w:val="1C2833"/>
        </w:rPr>
        <w:t>Participation in SENTINET’s workshops, seminars, annual symposium, specialized training programs, and support for international conference attendance and short research stays.</w:t>
      </w:r>
    </w:p>
    <w:p w14:paraId="52C012D8" w14:textId="77777777" w:rsidR="00885A27" w:rsidRDefault="008B1783">
      <w:pPr>
        <w:numPr>
          <w:ilvl w:val="0"/>
          <w:numId w:val="1"/>
        </w:numPr>
        <w:pBdr>
          <w:top w:val="nil"/>
          <w:left w:val="nil"/>
          <w:bottom w:val="nil"/>
          <w:right w:val="nil"/>
          <w:between w:val="nil"/>
        </w:pBdr>
        <w:spacing w:after="140" w:line="276" w:lineRule="auto"/>
        <w:jc w:val="both"/>
        <w:rPr>
          <w:color w:val="1C2833"/>
        </w:rPr>
      </w:pPr>
      <w:r>
        <w:rPr>
          <w:color w:val="1C2833"/>
        </w:rPr>
        <w:t>Access to host‑institution benefits (health, pension, parental leave) depending on contract type.</w:t>
      </w:r>
    </w:p>
    <w:p w14:paraId="2D9FBDAA" w14:textId="77777777" w:rsidR="00885A27" w:rsidRDefault="008B1783">
      <w:pPr>
        <w:spacing w:before="360" w:after="200"/>
      </w:pPr>
      <w:r>
        <w:rPr>
          <w:b/>
          <w:bCs/>
          <w:color w:val="1B4F72"/>
          <w:sz w:val="24"/>
          <w:szCs w:val="24"/>
        </w:rPr>
        <w:t>4. DOCUMENTS TO SUBMIT</w:t>
      </w:r>
    </w:p>
    <w:p w14:paraId="643BEA63" w14:textId="77777777" w:rsidR="00885A27" w:rsidRDefault="008B1783">
      <w:pPr>
        <w:spacing w:after="140" w:line="276" w:lineRule="auto"/>
        <w:jc w:val="both"/>
      </w:pPr>
      <w:r>
        <w:rPr>
          <w:color w:val="1C2833"/>
        </w:rPr>
        <w:t>Applicants must submit the following documents compiled into a single PDF file:</w:t>
      </w:r>
    </w:p>
    <w:p w14:paraId="699BCAAE" w14:textId="77777777" w:rsidR="00885A27" w:rsidRDefault="008B1783">
      <w:pPr>
        <w:numPr>
          <w:ilvl w:val="0"/>
          <w:numId w:val="3"/>
        </w:numPr>
        <w:pBdr>
          <w:top w:val="nil"/>
          <w:left w:val="nil"/>
          <w:bottom w:val="nil"/>
          <w:right w:val="nil"/>
          <w:between w:val="nil"/>
        </w:pBdr>
        <w:spacing w:after="140" w:line="276" w:lineRule="auto"/>
        <w:jc w:val="both"/>
      </w:pPr>
      <w:r>
        <w:rPr>
          <w:b/>
          <w:bCs/>
          <w:color w:val="1C2833"/>
        </w:rPr>
        <w:t xml:space="preserve">Curriculum Vitae: </w:t>
      </w:r>
      <w:r>
        <w:rPr>
          <w:color w:val="1C2833"/>
        </w:rPr>
        <w:t>A comprehensive CV (maximum 5 pages) including education, employment history, publications, grants, awards, teaching experience, and relevant professional activities. Provide ORCID and Google Scholar profile links.</w:t>
      </w:r>
    </w:p>
    <w:p w14:paraId="18BB5293" w14:textId="77777777" w:rsidR="00885A27" w:rsidRDefault="008B1783">
      <w:pPr>
        <w:numPr>
          <w:ilvl w:val="0"/>
          <w:numId w:val="3"/>
        </w:numPr>
        <w:pBdr>
          <w:top w:val="nil"/>
          <w:left w:val="nil"/>
          <w:bottom w:val="nil"/>
          <w:right w:val="nil"/>
          <w:between w:val="nil"/>
        </w:pBdr>
        <w:spacing w:after="140" w:line="276" w:lineRule="auto"/>
        <w:jc w:val="both"/>
      </w:pPr>
      <w:r>
        <w:rPr>
          <w:b/>
          <w:bCs/>
          <w:color w:val="1C2833"/>
        </w:rPr>
        <w:t xml:space="preserve">Research Proposal: </w:t>
      </w:r>
      <w:r>
        <w:rPr>
          <w:color w:val="1C2833"/>
        </w:rPr>
        <w:t>A brief research proposal (maximum 2 pages) describing the intended work within the selected Research Core(s), including objectives, methodology, and expected outcomes for the first 18 months.</w:t>
      </w:r>
    </w:p>
    <w:p w14:paraId="655B9150" w14:textId="77777777" w:rsidR="00885A27" w:rsidRDefault="008B1783">
      <w:pPr>
        <w:numPr>
          <w:ilvl w:val="0"/>
          <w:numId w:val="3"/>
        </w:numPr>
        <w:pBdr>
          <w:top w:val="nil"/>
          <w:left w:val="nil"/>
          <w:bottom w:val="nil"/>
          <w:right w:val="nil"/>
          <w:between w:val="nil"/>
        </w:pBdr>
        <w:spacing w:after="140" w:line="276" w:lineRule="auto"/>
        <w:jc w:val="both"/>
      </w:pPr>
      <w:r>
        <w:rPr>
          <w:b/>
          <w:bCs/>
          <w:color w:val="1C2833"/>
        </w:rPr>
        <w:t xml:space="preserve">Motivation Letter: </w:t>
      </w:r>
      <w:r>
        <w:rPr>
          <w:color w:val="1C2833"/>
        </w:rPr>
        <w:t>A letter (maximum 1 page) explaining the applicant’s interest in SENTINET, the specific Research Core(s) they wish to join, and how the position fits their career trajectory.</w:t>
      </w:r>
    </w:p>
    <w:p w14:paraId="04E2A7F2" w14:textId="77777777" w:rsidR="00885A27" w:rsidRDefault="008B1783">
      <w:pPr>
        <w:numPr>
          <w:ilvl w:val="0"/>
          <w:numId w:val="3"/>
        </w:numPr>
        <w:pBdr>
          <w:top w:val="nil"/>
          <w:left w:val="nil"/>
          <w:bottom w:val="nil"/>
          <w:right w:val="nil"/>
          <w:between w:val="nil"/>
        </w:pBdr>
        <w:spacing w:after="140" w:line="276" w:lineRule="auto"/>
        <w:jc w:val="both"/>
      </w:pPr>
      <w:r>
        <w:rPr>
          <w:b/>
          <w:bCs/>
          <w:color w:val="1C2833"/>
        </w:rPr>
        <w:t xml:space="preserve">Letters of Recommendation: </w:t>
      </w:r>
      <w:r>
        <w:rPr>
          <w:color w:val="1C2833"/>
        </w:rPr>
        <w:t>Two (2) confidential letters of recommendation, including one from the doctoral thesis advisor. Letters must be sent directly by referees to the application email address.</w:t>
      </w:r>
    </w:p>
    <w:p w14:paraId="0651A863" w14:textId="77777777" w:rsidR="00885A27" w:rsidRDefault="008B1783">
      <w:pPr>
        <w:numPr>
          <w:ilvl w:val="0"/>
          <w:numId w:val="3"/>
        </w:numPr>
        <w:pBdr>
          <w:top w:val="nil"/>
          <w:left w:val="nil"/>
          <w:bottom w:val="nil"/>
          <w:right w:val="nil"/>
          <w:between w:val="nil"/>
        </w:pBdr>
        <w:spacing w:after="140" w:line="276" w:lineRule="auto"/>
        <w:jc w:val="both"/>
      </w:pPr>
      <w:r>
        <w:rPr>
          <w:b/>
          <w:bCs/>
          <w:color w:val="1C2833"/>
        </w:rPr>
        <w:t xml:space="preserve">Proof of Doctoral Degree: </w:t>
      </w:r>
      <w:r>
        <w:rPr>
          <w:color w:val="1C2833"/>
        </w:rPr>
        <w:t>A copy of the doctoral diploma or an official certificate confirming the degree and date of conferral. Candidates awaiting defense must submit a letter from their advisor confirming the expected defense date.</w:t>
      </w:r>
    </w:p>
    <w:p w14:paraId="05B59DA8" w14:textId="77777777" w:rsidR="00885A27" w:rsidRDefault="008B1783">
      <w:pPr>
        <w:numPr>
          <w:ilvl w:val="0"/>
          <w:numId w:val="3"/>
        </w:numPr>
        <w:pBdr>
          <w:top w:val="nil"/>
          <w:left w:val="nil"/>
          <w:bottom w:val="nil"/>
          <w:right w:val="nil"/>
          <w:between w:val="nil"/>
        </w:pBdr>
        <w:spacing w:after="140" w:line="276" w:lineRule="auto"/>
        <w:jc w:val="both"/>
      </w:pPr>
      <w:r>
        <w:rPr>
          <w:b/>
          <w:bCs/>
          <w:color w:val="1C2833"/>
        </w:rPr>
        <w:t>Copy of national identity document or passport.</w:t>
      </w:r>
    </w:p>
    <w:p w14:paraId="236DF8A5" w14:textId="77777777" w:rsidR="00885A27" w:rsidRDefault="008B1783">
      <w:pPr>
        <w:spacing w:after="140" w:line="276" w:lineRule="auto"/>
        <w:jc w:val="both"/>
        <w:rPr>
          <w:color w:val="1C2833"/>
        </w:rPr>
      </w:pPr>
      <w:r>
        <w:rPr>
          <w:b/>
          <w:bCs/>
          <w:color w:val="1C2833"/>
        </w:rPr>
        <w:t>File naming convention:</w:t>
      </w:r>
      <w:r>
        <w:rPr>
          <w:color w:val="1C2833"/>
        </w:rPr>
        <w:t xml:space="preserve"> </w:t>
      </w:r>
      <w:r>
        <w:rPr>
          <w:color w:val="1C2833"/>
        </w:rPr>
        <w:t>SENTINET_Postdoc_[FamilyName]_[Core]_Application.pdf</w:t>
      </w:r>
    </w:p>
    <w:p w14:paraId="4CE897C6" w14:textId="77777777" w:rsidR="00885A27" w:rsidRDefault="00885A27">
      <w:pPr>
        <w:pBdr>
          <w:top w:val="nil"/>
          <w:left w:val="nil"/>
          <w:bottom w:val="nil"/>
          <w:right w:val="nil"/>
          <w:between w:val="nil"/>
        </w:pBdr>
        <w:spacing w:after="140" w:line="276" w:lineRule="auto"/>
        <w:jc w:val="both"/>
        <w:rPr>
          <w:b/>
          <w:bCs/>
          <w:color w:val="1C2833"/>
        </w:rPr>
      </w:pPr>
    </w:p>
    <w:p w14:paraId="12136BDC" w14:textId="77777777" w:rsidR="00885A27" w:rsidRDefault="008B1783">
      <w:pPr>
        <w:spacing w:before="360" w:after="200"/>
      </w:pPr>
      <w:r>
        <w:rPr>
          <w:b/>
          <w:bCs/>
          <w:color w:val="1B4F72"/>
          <w:sz w:val="24"/>
          <w:szCs w:val="24"/>
        </w:rPr>
        <w:t>5. POSITION RESPONSIBILITIES</w:t>
      </w:r>
    </w:p>
    <w:p w14:paraId="0E1DA41A" w14:textId="77777777" w:rsidR="00885A27" w:rsidRDefault="008B1783">
      <w:pPr>
        <w:spacing w:after="140" w:line="276" w:lineRule="auto"/>
        <w:jc w:val="both"/>
      </w:pPr>
      <w:r>
        <w:rPr>
          <w:color w:val="1C2833"/>
        </w:rPr>
        <w:t>Postdoctoral Researchers appointed through this call will be expected to:</w:t>
      </w:r>
    </w:p>
    <w:p w14:paraId="222D305F"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Devote 100% of their working time to SENTINET research activities. Up to 10–20% teaching or external service may be approved if aligned with career development.</w:t>
      </w:r>
    </w:p>
    <w:p w14:paraId="3AA56575" w14:textId="77777777" w:rsidR="00885A27" w:rsidRDefault="008B1783">
      <w:pPr>
        <w:numPr>
          <w:ilvl w:val="0"/>
          <w:numId w:val="1"/>
        </w:numPr>
        <w:pBdr>
          <w:top w:val="nil"/>
          <w:left w:val="nil"/>
          <w:bottom w:val="nil"/>
          <w:right w:val="nil"/>
          <w:between w:val="nil"/>
        </w:pBdr>
        <w:spacing w:after="140" w:line="276" w:lineRule="auto"/>
        <w:jc w:val="both"/>
        <w:rPr>
          <w:color w:val="1C2833"/>
        </w:rPr>
      </w:pPr>
      <w:r>
        <w:rPr>
          <w:color w:val="1C2833"/>
        </w:rPr>
        <w:t>Apply annually for postdoctoral funding programs, such as ANID or similar programs.</w:t>
      </w:r>
    </w:p>
    <w:p w14:paraId="76321523" w14:textId="77777777" w:rsidR="00885A27" w:rsidRDefault="008B1783">
      <w:pPr>
        <w:numPr>
          <w:ilvl w:val="0"/>
          <w:numId w:val="1"/>
        </w:numPr>
        <w:pBdr>
          <w:top w:val="nil"/>
          <w:left w:val="nil"/>
          <w:bottom w:val="nil"/>
          <w:right w:val="nil"/>
          <w:between w:val="nil"/>
        </w:pBdr>
        <w:spacing w:after="140" w:line="276" w:lineRule="auto"/>
        <w:jc w:val="both"/>
        <w:rPr>
          <w:color w:val="1C2833"/>
        </w:rPr>
      </w:pPr>
      <w:r>
        <w:rPr>
          <w:color w:val="1C2833"/>
        </w:rPr>
        <w:t>Lead or co‑lead grant applications (e.g., FONDECYT, Wellcome Trust) with center support.</w:t>
      </w:r>
    </w:p>
    <w:p w14:paraId="7A61E589" w14:textId="77777777" w:rsidR="00885A27" w:rsidRDefault="008B1783">
      <w:pPr>
        <w:numPr>
          <w:ilvl w:val="0"/>
          <w:numId w:val="1"/>
        </w:numPr>
        <w:pBdr>
          <w:top w:val="nil"/>
          <w:left w:val="nil"/>
          <w:bottom w:val="nil"/>
          <w:right w:val="nil"/>
          <w:between w:val="nil"/>
        </w:pBdr>
        <w:spacing w:after="140" w:line="276" w:lineRule="auto"/>
        <w:jc w:val="both"/>
      </w:pPr>
      <w:r>
        <w:rPr>
          <w:color w:val="1C2833"/>
        </w:rPr>
        <w:lastRenderedPageBreak/>
        <w:t>Execute the research plan approved by the supervising investigator and the center’s leadership.</w:t>
      </w:r>
      <w:r>
        <w:rPr>
          <w:color w:val="1C2833"/>
        </w:rPr>
        <w:t xml:space="preserve"> Constant communication and collaboration with the supervising investigator and associated researchers are essential for development and continuity. </w:t>
      </w:r>
    </w:p>
    <w:p w14:paraId="18AFA27F"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 xml:space="preserve">Publish results in </w:t>
      </w:r>
      <w:r>
        <w:rPr>
          <w:color w:val="1C2833"/>
        </w:rPr>
        <w:t xml:space="preserve">high-quality </w:t>
      </w:r>
      <w:r>
        <w:rPr>
          <w:color w:val="1C2833"/>
        </w:rPr>
        <w:t>peer-reviewed scientific journals (target: on average one first-author publication per year, commensurate with field and role).</w:t>
      </w:r>
    </w:p>
    <w:p w14:paraId="24F9A101"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Participate in the center’s surveillance network activities, data collection, and sample processing as relevant to their Research Core.</w:t>
      </w:r>
    </w:p>
    <w:p w14:paraId="17A2660D" w14:textId="77777777" w:rsidR="00885A27" w:rsidRDefault="008B1783">
      <w:pPr>
        <w:numPr>
          <w:ilvl w:val="0"/>
          <w:numId w:val="1"/>
        </w:numPr>
        <w:pBdr>
          <w:top w:val="nil"/>
          <w:left w:val="nil"/>
          <w:bottom w:val="nil"/>
          <w:right w:val="nil"/>
          <w:between w:val="nil"/>
        </w:pBdr>
        <w:spacing w:after="140" w:line="276" w:lineRule="auto"/>
        <w:jc w:val="both"/>
        <w:rPr>
          <w:color w:val="1C2833"/>
        </w:rPr>
      </w:pPr>
      <w:r>
        <w:rPr>
          <w:color w:val="1C2833"/>
        </w:rPr>
        <w:t>Co‑develop policy briefs, public health guidance, and infodemic‑management materials as relevant to the core.</w:t>
      </w:r>
    </w:p>
    <w:p w14:paraId="4C31CD86"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Co-supervise and mentor</w:t>
      </w:r>
      <w:r>
        <w:rPr>
          <w:color w:val="1C2833"/>
        </w:rPr>
        <w:t xml:space="preserve"> graduate students (Master’s and/or PhD) a</w:t>
      </w:r>
      <w:r>
        <w:rPr>
          <w:color w:val="1C2833"/>
        </w:rPr>
        <w:t>nd undergraduate students</w:t>
      </w:r>
      <w:r>
        <w:rPr>
          <w:color w:val="1C2833"/>
        </w:rPr>
        <w:t>.</w:t>
      </w:r>
    </w:p>
    <w:p w14:paraId="2DA66E7D"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Participate in SENTINET’s meetings, workshops, annual symposium, and training activities.</w:t>
      </w:r>
    </w:p>
    <w:p w14:paraId="64E97EF6"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Contribute to outreach, knowledge translation, and science communication activities.</w:t>
      </w:r>
    </w:p>
    <w:p w14:paraId="6CB87D21"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Submit progress reports as required by ANID and the center.</w:t>
      </w:r>
    </w:p>
    <w:p w14:paraId="7CA54C0D" w14:textId="77777777" w:rsidR="00885A27" w:rsidRDefault="008B1783">
      <w:pPr>
        <w:spacing w:before="360" w:after="200"/>
      </w:pPr>
      <w:r>
        <w:rPr>
          <w:b/>
          <w:bCs/>
          <w:color w:val="1B4F72"/>
          <w:sz w:val="24"/>
          <w:szCs w:val="24"/>
        </w:rPr>
        <w:t>6. RESTRICTIONS</w:t>
      </w:r>
    </w:p>
    <w:p w14:paraId="6C6392AB" w14:textId="77777777" w:rsidR="00885A27" w:rsidRDefault="008B1783">
      <w:pPr>
        <w:spacing w:after="140" w:line="276" w:lineRule="auto"/>
        <w:jc w:val="both"/>
      </w:pPr>
      <w:r>
        <w:rPr>
          <w:color w:val="1C2833"/>
        </w:rPr>
        <w:t>The following restrictions apply:</w:t>
      </w:r>
    </w:p>
    <w:p w14:paraId="42FEA561"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Postdoctoral Researchers may not simultaneously hold another paid position at a university or research institution during the duration of their SENTINET appointment.</w:t>
      </w:r>
    </w:p>
    <w:p w14:paraId="3E1B4C6F"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The position is funded by ANID through the CIN program. Continued funding is subject to the center’s performance evaluations and ANID’s funding conditions.</w:t>
      </w:r>
    </w:p>
    <w:p w14:paraId="38502221"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Postdoctoral Researchers must comply with all applicable regulations of ANID and the host institution, including rules regarding intellectual property, ethical review, and financial reporting.</w:t>
      </w:r>
    </w:p>
    <w:p w14:paraId="753A23BA" w14:textId="77777777" w:rsidR="00885A27" w:rsidRDefault="008B1783">
      <w:pPr>
        <w:numPr>
          <w:ilvl w:val="0"/>
          <w:numId w:val="1"/>
        </w:numPr>
        <w:pBdr>
          <w:top w:val="nil"/>
          <w:left w:val="nil"/>
          <w:bottom w:val="nil"/>
          <w:right w:val="nil"/>
          <w:between w:val="nil"/>
        </w:pBdr>
        <w:spacing w:after="140" w:line="276" w:lineRule="auto"/>
        <w:jc w:val="both"/>
      </w:pPr>
      <w:r>
        <w:rPr>
          <w:color w:val="1C2833"/>
        </w:rPr>
        <w:t xml:space="preserve">Researchers </w:t>
      </w:r>
      <w:r>
        <w:rPr>
          <w:color w:val="1C2833"/>
        </w:rPr>
        <w:t>currently funded by ANID through another postdoctoral fellowship (e.g., FONDECYT Postdoctorado) may not simultaneously receive funding through this call unless the existing funding ends</w:t>
      </w:r>
      <w:r>
        <w:rPr>
          <w:color w:val="1C2833"/>
        </w:rPr>
        <w:t xml:space="preserve"> before the start date.</w:t>
      </w:r>
    </w:p>
    <w:p w14:paraId="52798B4F" w14:textId="77777777" w:rsidR="00885A27" w:rsidRDefault="008B1783">
      <w:pPr>
        <w:spacing w:before="360" w:after="200"/>
      </w:pPr>
      <w:r>
        <w:rPr>
          <w:b/>
          <w:bCs/>
          <w:color w:val="1B4F72"/>
          <w:sz w:val="24"/>
          <w:szCs w:val="24"/>
        </w:rPr>
        <w:t>7. EVALUATION</w:t>
      </w:r>
    </w:p>
    <w:p w14:paraId="1BE22F8A" w14:textId="77777777" w:rsidR="00885A27" w:rsidRDefault="008B1783">
      <w:pPr>
        <w:spacing w:after="140" w:line="276" w:lineRule="auto"/>
        <w:jc w:val="both"/>
      </w:pPr>
      <w:r>
        <w:rPr>
          <w:color w:val="1C2833"/>
        </w:rPr>
        <w:t>Applications will be evaluated by the relevant Research Core leaders and the SENTINET Selection Committee, composed of the center’s Director, Deputy Director, and senior investigators. External reviewers may be invited as needed. All evaluators will declare and manage conflicts of interest.</w:t>
      </w:r>
    </w:p>
    <w:p w14:paraId="4F4692CE" w14:textId="77777777" w:rsidR="00885A27" w:rsidRDefault="008B1783">
      <w:pPr>
        <w:spacing w:after="140" w:line="276" w:lineRule="auto"/>
        <w:jc w:val="both"/>
      </w:pPr>
      <w:r>
        <w:rPr>
          <w:color w:val="1C2833"/>
        </w:rPr>
        <w:t>The evaluation will consider the following criteria:</w:t>
      </w:r>
    </w:p>
    <w:tbl>
      <w:tblPr>
        <w:tblStyle w:val="a"/>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48"/>
        <w:gridCol w:w="3000"/>
      </w:tblGrid>
      <w:tr w:rsidR="00885A27" w14:paraId="0B5DA45E" w14:textId="77777777">
        <w:tc>
          <w:tcPr>
            <w:tcW w:w="6648"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617AC239" w14:textId="77777777" w:rsidR="00885A27" w:rsidRDefault="008B1783">
            <w:r>
              <w:rPr>
                <w:b/>
                <w:bCs/>
                <w:color w:val="FFFFFF"/>
                <w:sz w:val="20"/>
                <w:szCs w:val="20"/>
              </w:rPr>
              <w:t>Criterion</w:t>
            </w:r>
          </w:p>
        </w:tc>
        <w:tc>
          <w:tcPr>
            <w:tcW w:w="3000"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3D79F94C" w14:textId="77777777" w:rsidR="00885A27" w:rsidRDefault="008B1783">
            <w:pPr>
              <w:jc w:val="center"/>
            </w:pPr>
            <w:r>
              <w:rPr>
                <w:b/>
                <w:bCs/>
                <w:color w:val="FFFFFF"/>
                <w:sz w:val="20"/>
                <w:szCs w:val="20"/>
              </w:rPr>
              <w:t>Weight</w:t>
            </w:r>
          </w:p>
        </w:tc>
      </w:tr>
      <w:tr w:rsidR="00885A27" w14:paraId="4F29A9BA" w14:textId="77777777">
        <w:tc>
          <w:tcPr>
            <w:tcW w:w="66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22774FC4" w14:textId="77777777" w:rsidR="00885A27" w:rsidRDefault="008B1783">
            <w:pPr>
              <w:spacing w:after="40"/>
            </w:pPr>
            <w:r>
              <w:rPr>
                <w:color w:val="1C2833"/>
                <w:sz w:val="20"/>
                <w:szCs w:val="20"/>
              </w:rPr>
              <w:t>Scientific productivity and track record</w:t>
            </w:r>
          </w:p>
        </w:tc>
        <w:tc>
          <w:tcPr>
            <w:tcW w:w="30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563BCCB9" w14:textId="77777777" w:rsidR="00885A27" w:rsidRDefault="008B1783">
            <w:pPr>
              <w:spacing w:after="40"/>
              <w:jc w:val="center"/>
            </w:pPr>
            <w:r>
              <w:rPr>
                <w:color w:val="1C2833"/>
                <w:sz w:val="20"/>
                <w:szCs w:val="20"/>
              </w:rPr>
              <w:t>25%</w:t>
            </w:r>
          </w:p>
        </w:tc>
      </w:tr>
      <w:tr w:rsidR="00885A27" w14:paraId="5F78C870" w14:textId="77777777">
        <w:tc>
          <w:tcPr>
            <w:tcW w:w="66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C611A38" w14:textId="77777777" w:rsidR="00885A27" w:rsidRDefault="008B1783">
            <w:pPr>
              <w:spacing w:after="40"/>
            </w:pPr>
            <w:r>
              <w:rPr>
                <w:color w:val="1C2833"/>
                <w:sz w:val="20"/>
                <w:szCs w:val="20"/>
              </w:rPr>
              <w:t>Quality and Feasibility of the Research Proposal</w:t>
            </w:r>
          </w:p>
        </w:tc>
        <w:tc>
          <w:tcPr>
            <w:tcW w:w="30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4377B10" w14:textId="77777777" w:rsidR="00885A27" w:rsidRDefault="008B1783">
            <w:pPr>
              <w:spacing w:after="40"/>
              <w:jc w:val="center"/>
            </w:pPr>
            <w:r>
              <w:rPr>
                <w:color w:val="1C2833"/>
                <w:sz w:val="20"/>
                <w:szCs w:val="20"/>
              </w:rPr>
              <w:t>30%</w:t>
            </w:r>
          </w:p>
        </w:tc>
      </w:tr>
      <w:tr w:rsidR="00885A27" w14:paraId="23999574" w14:textId="77777777">
        <w:tc>
          <w:tcPr>
            <w:tcW w:w="66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37AE504C" w14:textId="77777777" w:rsidR="00885A27" w:rsidRDefault="008B1783">
            <w:pPr>
              <w:spacing w:after="40"/>
            </w:pPr>
            <w:r>
              <w:rPr>
                <w:color w:val="1C2833"/>
                <w:sz w:val="20"/>
                <w:szCs w:val="20"/>
              </w:rPr>
              <w:t>Alignment with the Research Core’s priorities and SENTINET’s mission</w:t>
            </w:r>
          </w:p>
        </w:tc>
        <w:tc>
          <w:tcPr>
            <w:tcW w:w="30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354B44C2" w14:textId="77777777" w:rsidR="00885A27" w:rsidRDefault="008B1783">
            <w:pPr>
              <w:spacing w:after="40"/>
              <w:jc w:val="center"/>
            </w:pPr>
            <w:r>
              <w:rPr>
                <w:color w:val="1C2833"/>
                <w:sz w:val="20"/>
                <w:szCs w:val="20"/>
              </w:rPr>
              <w:t>20%</w:t>
            </w:r>
          </w:p>
        </w:tc>
      </w:tr>
      <w:tr w:rsidR="00885A27" w14:paraId="1DF637C9" w14:textId="77777777">
        <w:tc>
          <w:tcPr>
            <w:tcW w:w="66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60747D9" w14:textId="77777777" w:rsidR="00885A27" w:rsidRDefault="008B1783">
            <w:pPr>
              <w:spacing w:after="40"/>
            </w:pPr>
            <w:r>
              <w:rPr>
                <w:color w:val="1C2833"/>
                <w:sz w:val="20"/>
                <w:szCs w:val="20"/>
              </w:rPr>
              <w:lastRenderedPageBreak/>
              <w:t>Methodological expertise and technical skills</w:t>
            </w:r>
          </w:p>
        </w:tc>
        <w:tc>
          <w:tcPr>
            <w:tcW w:w="30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05C3F53" w14:textId="77777777" w:rsidR="00885A27" w:rsidRDefault="008B1783">
            <w:pPr>
              <w:spacing w:after="40"/>
              <w:jc w:val="center"/>
            </w:pPr>
            <w:r>
              <w:rPr>
                <w:color w:val="1C2833"/>
                <w:sz w:val="20"/>
                <w:szCs w:val="20"/>
              </w:rPr>
              <w:t>15%</w:t>
            </w:r>
          </w:p>
        </w:tc>
      </w:tr>
      <w:tr w:rsidR="00885A27" w14:paraId="05B013A7" w14:textId="77777777">
        <w:tc>
          <w:tcPr>
            <w:tcW w:w="66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09C6CB67" w14:textId="77777777" w:rsidR="00885A27" w:rsidRDefault="008B1783">
            <w:pPr>
              <w:spacing w:after="40"/>
            </w:pPr>
            <w:r>
              <w:rPr>
                <w:color w:val="1C2833"/>
                <w:sz w:val="20"/>
                <w:szCs w:val="20"/>
              </w:rPr>
              <w:t>Letters of recommendation</w:t>
            </w:r>
          </w:p>
        </w:tc>
        <w:tc>
          <w:tcPr>
            <w:tcW w:w="30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2A75D66E" w14:textId="77777777" w:rsidR="00885A27" w:rsidRDefault="008B1783">
            <w:pPr>
              <w:spacing w:after="40"/>
              <w:jc w:val="center"/>
            </w:pPr>
            <w:r>
              <w:rPr>
                <w:color w:val="1C2833"/>
                <w:sz w:val="20"/>
                <w:szCs w:val="20"/>
              </w:rPr>
              <w:t>10%</w:t>
            </w:r>
          </w:p>
        </w:tc>
      </w:tr>
    </w:tbl>
    <w:p w14:paraId="4EEEB167" w14:textId="77777777" w:rsidR="00885A27" w:rsidRDefault="00885A27">
      <w:pPr>
        <w:spacing w:before="200"/>
      </w:pPr>
    </w:p>
    <w:p w14:paraId="36189E0D" w14:textId="77777777" w:rsidR="00885A27" w:rsidRDefault="008B1783">
      <w:pPr>
        <w:spacing w:after="140" w:line="276" w:lineRule="auto"/>
        <w:jc w:val="both"/>
      </w:pPr>
      <w:r>
        <w:rPr>
          <w:color w:val="1C2833"/>
        </w:rPr>
        <w:t>Shortlisted candidates will be invited for a virtual or in-person interview with the relevant Research Core leaders and members of the Selection Committee. The interview will include a brief presentation of the research proposal (15 minutes) followed by a discussion.</w:t>
      </w:r>
    </w:p>
    <w:p w14:paraId="69742632" w14:textId="77777777" w:rsidR="00885A27" w:rsidRDefault="008B1783">
      <w:pPr>
        <w:spacing w:before="360" w:after="200"/>
      </w:pPr>
      <w:r>
        <w:rPr>
          <w:b/>
          <w:bCs/>
          <w:color w:val="1B4F72"/>
          <w:sz w:val="24"/>
          <w:szCs w:val="24"/>
        </w:rPr>
        <w:t>8. COMPETITION RESULTS</w:t>
      </w:r>
    </w:p>
    <w:p w14:paraId="27EA4553" w14:textId="77777777" w:rsidR="00885A27" w:rsidRDefault="008B1783">
      <w:pPr>
        <w:spacing w:after="140" w:line="276" w:lineRule="auto"/>
        <w:jc w:val="both"/>
      </w:pPr>
      <w:r>
        <w:rPr>
          <w:color w:val="1C2833"/>
        </w:rPr>
        <w:t>Results will be communicated to all applicants via email. The Selection Committee’s decision is final and not subject to appeal.</w:t>
      </w:r>
    </w:p>
    <w:p w14:paraId="61724FFA" w14:textId="77777777" w:rsidR="00885A27" w:rsidRDefault="008B1783">
      <w:pPr>
        <w:spacing w:after="140" w:line="276" w:lineRule="auto"/>
        <w:jc w:val="both"/>
      </w:pPr>
      <w:r>
        <w:rPr>
          <w:color w:val="1C2833"/>
        </w:rPr>
        <w:t>The center reserves the right to declare the competition void if no candidate meets the required standards, or to call for additional applications if positions remain unfilled.</w:t>
      </w:r>
    </w:p>
    <w:p w14:paraId="797306F4" w14:textId="77777777" w:rsidR="00885A27" w:rsidRDefault="008B1783">
      <w:pPr>
        <w:spacing w:after="140" w:line="276" w:lineRule="auto"/>
        <w:jc w:val="both"/>
      </w:pPr>
      <w:r>
        <w:rPr>
          <w:color w:val="1C2833"/>
        </w:rPr>
        <w:t>Selected candidates will be required to confirm acceptance within 10 business days of receiving the offer.</w:t>
      </w:r>
    </w:p>
    <w:p w14:paraId="4CDEB660" w14:textId="77777777" w:rsidR="00885A27" w:rsidRDefault="008B1783">
      <w:pPr>
        <w:spacing w:before="360" w:after="200"/>
      </w:pPr>
      <w:r>
        <w:rPr>
          <w:b/>
          <w:bCs/>
          <w:color w:val="1B4F72"/>
          <w:sz w:val="24"/>
          <w:szCs w:val="24"/>
        </w:rPr>
        <w:t>9. APPLICATION AND DEADLINES</w:t>
      </w:r>
    </w:p>
    <w:p w14:paraId="170764E8" w14:textId="77777777" w:rsidR="00885A27" w:rsidRDefault="008B1783">
      <w:pPr>
        <w:spacing w:after="140" w:line="276" w:lineRule="auto"/>
        <w:jc w:val="both"/>
      </w:pPr>
      <w:r>
        <w:rPr>
          <w:color w:val="1C2833"/>
        </w:rPr>
        <w:t>Applications and reference letters should be submitted electronically to:</w:t>
      </w:r>
    </w:p>
    <w:p w14:paraId="11B6DE91" w14:textId="77777777" w:rsidR="00885A27" w:rsidRDefault="008B1783">
      <w:pPr>
        <w:spacing w:after="140" w:line="276" w:lineRule="auto"/>
        <w:jc w:val="both"/>
      </w:pPr>
      <w:r>
        <w:rPr>
          <w:b/>
          <w:bCs/>
          <w:color w:val="1C2833"/>
        </w:rPr>
        <w:t xml:space="preserve">Email: </w:t>
      </w:r>
      <w:r>
        <w:rPr>
          <w:color w:val="1C2833"/>
        </w:rPr>
        <w:t>juan.ugalde@unab.cl</w:t>
      </w:r>
    </w:p>
    <w:p w14:paraId="2F8522B0" w14:textId="77777777" w:rsidR="00885A27" w:rsidRDefault="008B1783">
      <w:pPr>
        <w:spacing w:after="140" w:line="276" w:lineRule="auto"/>
        <w:jc w:val="both"/>
      </w:pPr>
      <w:r>
        <w:rPr>
          <w:b/>
          <w:bCs/>
          <w:color w:val="1C2833"/>
        </w:rPr>
        <w:t xml:space="preserve">Subject line: </w:t>
      </w:r>
      <w:r>
        <w:rPr>
          <w:i/>
          <w:iCs/>
          <w:color w:val="1C2833"/>
        </w:rPr>
        <w:t>"SENTINET Postdoctoral Application – [Full Name] – [Research Core]"</w:t>
      </w:r>
    </w:p>
    <w:p w14:paraId="219094C1" w14:textId="77777777" w:rsidR="00885A27" w:rsidRDefault="00885A27">
      <w:pPr>
        <w:spacing w:before="200"/>
      </w:pPr>
    </w:p>
    <w:tbl>
      <w:tblPr>
        <w:tblStyle w:val="a0"/>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400"/>
        <w:gridCol w:w="4248"/>
      </w:tblGrid>
      <w:tr w:rsidR="00885A27" w14:paraId="3D58A920" w14:textId="77777777">
        <w:tc>
          <w:tcPr>
            <w:tcW w:w="5400"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42A76949" w14:textId="77777777" w:rsidR="00885A27" w:rsidRDefault="008B1783">
            <w:r>
              <w:rPr>
                <w:b/>
                <w:bCs/>
                <w:color w:val="FFFFFF"/>
                <w:sz w:val="20"/>
                <w:szCs w:val="20"/>
              </w:rPr>
              <w:t>Milestone</w:t>
            </w:r>
          </w:p>
        </w:tc>
        <w:tc>
          <w:tcPr>
            <w:tcW w:w="4248" w:type="dxa"/>
            <w:tcBorders>
              <w:top w:val="single" w:sz="4" w:space="0" w:color="B0BEC5"/>
              <w:left w:val="single" w:sz="4" w:space="0" w:color="B0BEC5"/>
              <w:bottom w:val="single" w:sz="4" w:space="0" w:color="B0BEC5"/>
              <w:right w:val="single" w:sz="4" w:space="0" w:color="B0BEC5"/>
            </w:tcBorders>
            <w:shd w:val="clear" w:color="auto" w:fill="1B4F72"/>
            <w:tcMar>
              <w:top w:w="60" w:type="dxa"/>
              <w:left w:w="100" w:type="dxa"/>
              <w:bottom w:w="60" w:type="dxa"/>
              <w:right w:w="100" w:type="dxa"/>
            </w:tcMar>
            <w:vAlign w:val="center"/>
          </w:tcPr>
          <w:p w14:paraId="2B7EDFB3" w14:textId="77777777" w:rsidR="00885A27" w:rsidRDefault="008B1783">
            <w:r>
              <w:rPr>
                <w:b/>
                <w:bCs/>
                <w:color w:val="FFFFFF"/>
                <w:sz w:val="20"/>
                <w:szCs w:val="20"/>
              </w:rPr>
              <w:t>Date</w:t>
            </w:r>
          </w:p>
        </w:tc>
      </w:tr>
      <w:tr w:rsidR="00885A27" w14:paraId="0573E8B1" w14:textId="77777777">
        <w:tc>
          <w:tcPr>
            <w:tcW w:w="54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0D5CF4F7" w14:textId="77777777" w:rsidR="00885A27" w:rsidRDefault="008B1783">
            <w:pPr>
              <w:spacing w:after="40"/>
            </w:pPr>
            <w:r>
              <w:rPr>
                <w:color w:val="1C2833"/>
                <w:sz w:val="20"/>
                <w:szCs w:val="20"/>
              </w:rPr>
              <w:t>Call publication</w:t>
            </w:r>
          </w:p>
        </w:tc>
        <w:tc>
          <w:tcPr>
            <w:tcW w:w="42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422E4E05" w14:textId="77777777" w:rsidR="00885A27" w:rsidRDefault="008B1783">
            <w:pPr>
              <w:spacing w:after="40"/>
            </w:pPr>
            <w:r>
              <w:rPr>
                <w:color w:val="1C2833"/>
                <w:sz w:val="20"/>
                <w:szCs w:val="20"/>
              </w:rPr>
              <w:t>March 12, 2026</w:t>
            </w:r>
          </w:p>
        </w:tc>
      </w:tr>
      <w:tr w:rsidR="00885A27" w14:paraId="396B0706" w14:textId="77777777">
        <w:tc>
          <w:tcPr>
            <w:tcW w:w="54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AB27DBB" w14:textId="77777777" w:rsidR="00885A27" w:rsidRDefault="008B1783">
            <w:pPr>
              <w:spacing w:after="40"/>
            </w:pPr>
            <w:r>
              <w:rPr>
                <w:color w:val="1C2833"/>
                <w:sz w:val="20"/>
                <w:szCs w:val="20"/>
              </w:rPr>
              <w:t>Application deadline</w:t>
            </w:r>
          </w:p>
        </w:tc>
        <w:tc>
          <w:tcPr>
            <w:tcW w:w="4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C8E47F3" w14:textId="77777777" w:rsidR="00885A27" w:rsidRDefault="008B1783">
            <w:pPr>
              <w:spacing w:after="40"/>
            </w:pPr>
            <w:r>
              <w:rPr>
                <w:color w:val="1C2833"/>
                <w:sz w:val="20"/>
                <w:szCs w:val="20"/>
              </w:rPr>
              <w:t>March 31, 2026</w:t>
            </w:r>
          </w:p>
        </w:tc>
      </w:tr>
      <w:tr w:rsidR="00885A27" w14:paraId="129C214A" w14:textId="77777777">
        <w:tc>
          <w:tcPr>
            <w:tcW w:w="54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59F95189" w14:textId="77777777" w:rsidR="00885A27" w:rsidRDefault="008B1783">
            <w:pPr>
              <w:spacing w:after="40"/>
            </w:pPr>
            <w:r>
              <w:rPr>
                <w:color w:val="1C2833"/>
                <w:sz w:val="20"/>
                <w:szCs w:val="20"/>
              </w:rPr>
              <w:t>Notification of shortlisted candidates</w:t>
            </w:r>
          </w:p>
        </w:tc>
        <w:tc>
          <w:tcPr>
            <w:tcW w:w="42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4CB9E53D" w14:textId="77777777" w:rsidR="00885A27" w:rsidRDefault="008B1783">
            <w:pPr>
              <w:spacing w:after="40"/>
            </w:pPr>
            <w:r>
              <w:rPr>
                <w:color w:val="1C2833"/>
                <w:sz w:val="20"/>
                <w:szCs w:val="20"/>
              </w:rPr>
              <w:t>April 3,  2026</w:t>
            </w:r>
          </w:p>
        </w:tc>
      </w:tr>
      <w:tr w:rsidR="00885A27" w14:paraId="1964D17F" w14:textId="77777777">
        <w:tc>
          <w:tcPr>
            <w:tcW w:w="54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AB5DC58" w14:textId="77777777" w:rsidR="00885A27" w:rsidRDefault="008B1783">
            <w:pPr>
              <w:spacing w:after="40"/>
            </w:pPr>
            <w:r>
              <w:rPr>
                <w:color w:val="1C2833"/>
                <w:sz w:val="20"/>
                <w:szCs w:val="20"/>
              </w:rPr>
              <w:t>Interviews and research seminars</w:t>
            </w:r>
          </w:p>
        </w:tc>
        <w:tc>
          <w:tcPr>
            <w:tcW w:w="4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DD2C1E1" w14:textId="77777777" w:rsidR="00885A27" w:rsidRDefault="008B1783">
            <w:pPr>
              <w:spacing w:after="40"/>
            </w:pPr>
            <w:r>
              <w:rPr>
                <w:color w:val="1C2833"/>
                <w:sz w:val="20"/>
                <w:szCs w:val="20"/>
              </w:rPr>
              <w:t>April 6 - 15, 2026</w:t>
            </w:r>
          </w:p>
        </w:tc>
      </w:tr>
      <w:tr w:rsidR="00885A27" w14:paraId="40B4ACDF" w14:textId="77777777">
        <w:tc>
          <w:tcPr>
            <w:tcW w:w="5400"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4BC5B93F" w14:textId="77777777" w:rsidR="00885A27" w:rsidRDefault="008B1783">
            <w:pPr>
              <w:spacing w:after="40"/>
            </w:pPr>
            <w:r>
              <w:rPr>
                <w:color w:val="1C2833"/>
                <w:sz w:val="20"/>
                <w:szCs w:val="20"/>
              </w:rPr>
              <w:t>Final results communicated</w:t>
            </w:r>
          </w:p>
        </w:tc>
        <w:tc>
          <w:tcPr>
            <w:tcW w:w="4248" w:type="dxa"/>
            <w:tcBorders>
              <w:top w:val="single" w:sz="4" w:space="0" w:color="B0BEC5"/>
              <w:left w:val="single" w:sz="4" w:space="0" w:color="B0BEC5"/>
              <w:bottom w:val="single" w:sz="4" w:space="0" w:color="B0BEC5"/>
              <w:right w:val="single" w:sz="4" w:space="0" w:color="B0BEC5"/>
            </w:tcBorders>
            <w:shd w:val="clear" w:color="auto" w:fill="F2F8FD"/>
            <w:tcMar>
              <w:top w:w="60" w:type="dxa"/>
              <w:left w:w="100" w:type="dxa"/>
              <w:bottom w:w="60" w:type="dxa"/>
              <w:right w:w="100" w:type="dxa"/>
            </w:tcMar>
          </w:tcPr>
          <w:p w14:paraId="7B6083FE" w14:textId="77777777" w:rsidR="00885A27" w:rsidRDefault="008B1783">
            <w:pPr>
              <w:spacing w:after="40"/>
            </w:pPr>
            <w:r>
              <w:rPr>
                <w:color w:val="1C2833"/>
                <w:sz w:val="20"/>
                <w:szCs w:val="20"/>
              </w:rPr>
              <w:t>April 19, 2026</w:t>
            </w:r>
          </w:p>
        </w:tc>
      </w:tr>
      <w:tr w:rsidR="00885A27" w14:paraId="59D6C99F" w14:textId="77777777">
        <w:tc>
          <w:tcPr>
            <w:tcW w:w="5400"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E58BBC1" w14:textId="77777777" w:rsidR="00885A27" w:rsidRDefault="008B1783">
            <w:pPr>
              <w:spacing w:after="40"/>
            </w:pPr>
            <w:r>
              <w:rPr>
                <w:color w:val="1C2833"/>
                <w:sz w:val="20"/>
                <w:szCs w:val="20"/>
              </w:rPr>
              <w:t>Expected start date</w:t>
            </w:r>
          </w:p>
        </w:tc>
        <w:tc>
          <w:tcPr>
            <w:tcW w:w="4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D27C5A9" w14:textId="77777777" w:rsidR="00885A27" w:rsidRDefault="008B1783">
            <w:pPr>
              <w:spacing w:after="40"/>
            </w:pPr>
            <w:r>
              <w:rPr>
                <w:color w:val="1C2833"/>
                <w:sz w:val="20"/>
                <w:szCs w:val="20"/>
              </w:rPr>
              <w:t>May 4, 2026</w:t>
            </w:r>
          </w:p>
        </w:tc>
      </w:tr>
    </w:tbl>
    <w:p w14:paraId="2001C1D0" w14:textId="77777777" w:rsidR="00885A27" w:rsidRDefault="00885A27">
      <w:pPr>
        <w:spacing w:before="200"/>
      </w:pPr>
    </w:p>
    <w:p w14:paraId="7E75155C" w14:textId="77777777" w:rsidR="00885A27" w:rsidRDefault="00885A27">
      <w:pPr>
        <w:spacing w:after="140" w:line="276" w:lineRule="auto"/>
        <w:jc w:val="both"/>
      </w:pPr>
    </w:p>
    <w:p w14:paraId="6CC17197" w14:textId="77777777" w:rsidR="00885A27" w:rsidRDefault="00885A27">
      <w:pPr>
        <w:spacing w:after="140" w:line="276" w:lineRule="auto"/>
        <w:jc w:val="both"/>
      </w:pPr>
    </w:p>
    <w:p w14:paraId="542FA1C5" w14:textId="77777777" w:rsidR="00885A27" w:rsidRDefault="00885A27">
      <w:pPr>
        <w:spacing w:after="140" w:line="276" w:lineRule="auto"/>
        <w:jc w:val="both"/>
      </w:pPr>
    </w:p>
    <w:p w14:paraId="425DDC68" w14:textId="77777777" w:rsidR="00885A27" w:rsidRDefault="00885A27">
      <w:pPr>
        <w:spacing w:after="140" w:line="276" w:lineRule="auto"/>
        <w:jc w:val="both"/>
      </w:pPr>
    </w:p>
    <w:p w14:paraId="25DD5374" w14:textId="77777777" w:rsidR="00885A27" w:rsidRDefault="00885A27"/>
    <w:p w14:paraId="36D76288" w14:textId="77777777" w:rsidR="00885A27" w:rsidRDefault="008B1783">
      <w:pPr>
        <w:spacing w:after="200"/>
        <w:jc w:val="center"/>
      </w:pPr>
      <w:r>
        <w:rPr>
          <w:b/>
          <w:bCs/>
          <w:color w:val="1B4F72"/>
          <w:sz w:val="28"/>
          <w:szCs w:val="28"/>
        </w:rPr>
        <w:t>ANNEX</w:t>
      </w:r>
    </w:p>
    <w:p w14:paraId="7FEBC9A1" w14:textId="77777777" w:rsidR="00885A27" w:rsidRDefault="008B1783">
      <w:pPr>
        <w:pBdr>
          <w:bottom w:val="single" w:sz="4" w:space="4" w:color="2E86C1"/>
        </w:pBdr>
        <w:spacing w:after="300"/>
        <w:jc w:val="center"/>
      </w:pPr>
      <w:r>
        <w:rPr>
          <w:b/>
          <w:bCs/>
          <w:color w:val="2E86C1"/>
          <w:sz w:val="24"/>
          <w:szCs w:val="24"/>
        </w:rPr>
        <w:lastRenderedPageBreak/>
        <w:t>Research Core Profiles for Early Career Scientists</w:t>
      </w:r>
    </w:p>
    <w:p w14:paraId="13A3179B" w14:textId="77777777" w:rsidR="00885A27" w:rsidRDefault="008B1783">
      <w:pPr>
        <w:spacing w:after="140" w:line="276" w:lineRule="auto"/>
        <w:jc w:val="both"/>
      </w:pPr>
      <w:r>
        <w:rPr>
          <w:color w:val="1C2833"/>
        </w:rPr>
        <w:t>The following tables describe each Research Core available under this call, including its thematic focus, desired candidate characteristics, nature of the work, and senior investigators.</w:t>
      </w:r>
    </w:p>
    <w:p w14:paraId="72CD615C" w14:textId="77777777" w:rsidR="00885A27" w:rsidRDefault="008B1783">
      <w:pPr>
        <w:spacing w:before="200" w:after="120"/>
      </w:pPr>
      <w:r>
        <w:rPr>
          <w:b/>
          <w:bCs/>
          <w:color w:val="148F77"/>
          <w:sz w:val="22"/>
          <w:szCs w:val="22"/>
        </w:rPr>
        <w:t>RC1 – Viral Infections</w:t>
      </w:r>
    </w:p>
    <w:tbl>
      <w:tblPr>
        <w:tblStyle w:val="a1"/>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885A27" w14:paraId="188431C7"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4C1CEE46" w14:textId="77777777" w:rsidR="00885A27" w:rsidRDefault="008B1783">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CEDC3FB" w14:textId="77777777" w:rsidR="00885A27" w:rsidRDefault="008B1783">
            <w:r>
              <w:rPr>
                <w:color w:val="1C2833"/>
                <w:sz w:val="20"/>
                <w:szCs w:val="20"/>
              </w:rPr>
              <w:t>Surveillance, genomic characterization, and study of emerging and re-emerging viral pathogens (SARS-CoV-2, influenza, hantavirus, arboviruses). Includes phylodynamic analyses, host-pathogen interactions, and development of molecular diagnostic tools across macrozone sentinel sites.</w:t>
            </w:r>
          </w:p>
        </w:tc>
      </w:tr>
      <w:tr w:rsidR="00885A27" w14:paraId="69475546"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22765E9C" w14:textId="77777777" w:rsidR="00885A27" w:rsidRDefault="008B1783">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2184CCE" w14:textId="77777777" w:rsidR="00885A27" w:rsidRDefault="008B1783">
            <w:r>
              <w:rPr>
                <w:color w:val="1C2833"/>
                <w:sz w:val="20"/>
                <w:szCs w:val="20"/>
              </w:rPr>
              <w:t>PhD in virology, molecular biology, microbiology, or related fields. Experience with viral genomics, next-generation sequencing, cell culture, or BSL-2/BSL-3 laboratory work. Computational virology profiles also welcome.</w:t>
            </w:r>
          </w:p>
        </w:tc>
      </w:tr>
      <w:tr w:rsidR="00885A27" w14:paraId="1FB28CAE"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09F417B" w14:textId="77777777" w:rsidR="00885A27" w:rsidRDefault="008B1783">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8A010D5" w14:textId="77777777" w:rsidR="00885A27" w:rsidRDefault="008B1783">
            <w:r>
              <w:rPr>
                <w:color w:val="1C2833"/>
                <w:sz w:val="20"/>
                <w:szCs w:val="20"/>
              </w:rPr>
              <w:t>Fieldwork at sentinel surveillance sites, laboratory-based research at BSL-2/BSL-3 facilities, genomic data analysis, and development of diagnostic protocols.</w:t>
            </w:r>
          </w:p>
        </w:tc>
      </w:tr>
      <w:tr w:rsidR="00885A27" w14:paraId="1E6A2E95"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1FCBA5C3" w14:textId="77777777" w:rsidR="00885A27" w:rsidRDefault="008B1783">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2A2E64E" w14:textId="77777777" w:rsidR="00885A27" w:rsidRDefault="008B1783">
            <w:r>
              <w:rPr>
                <w:color w:val="1C2833"/>
                <w:sz w:val="20"/>
                <w:szCs w:val="20"/>
              </w:rPr>
              <w:t>Cecilia Vial (UDD), Pablo Vial (UDD)</w:t>
            </w:r>
          </w:p>
        </w:tc>
      </w:tr>
      <w:tr w:rsidR="00885A27" w14:paraId="345B891B"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A89C159" w14:textId="77777777" w:rsidR="00885A27" w:rsidRDefault="008B1783">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1CB6E84" w14:textId="77777777" w:rsidR="00885A27" w:rsidRDefault="008B1783">
            <w:pPr>
              <w:rPr>
                <w:color w:val="1C2833"/>
                <w:sz w:val="20"/>
                <w:szCs w:val="20"/>
              </w:rPr>
            </w:pPr>
            <w:r>
              <w:rPr>
                <w:color w:val="1C2833"/>
                <w:sz w:val="20"/>
                <w:szCs w:val="20"/>
              </w:rPr>
              <w:t>Pedro Jiménez (UC), Marcela Ferres (UC), Cecilia Perret (UC)</w:t>
            </w:r>
          </w:p>
        </w:tc>
      </w:tr>
    </w:tbl>
    <w:p w14:paraId="36A7B1C4" w14:textId="77777777" w:rsidR="00885A27" w:rsidRDefault="008B1783">
      <w:pPr>
        <w:spacing w:before="360" w:after="120"/>
      </w:pPr>
      <w:r>
        <w:rPr>
          <w:b/>
          <w:bCs/>
          <w:color w:val="148F77"/>
          <w:sz w:val="22"/>
          <w:szCs w:val="22"/>
        </w:rPr>
        <w:t>RC2 – Bacterial Infections and Antimicrobial Resistance</w:t>
      </w:r>
    </w:p>
    <w:tbl>
      <w:tblPr>
        <w:tblStyle w:val="a2"/>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885A27" w14:paraId="0CE9041C"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A5B87B0" w14:textId="77777777" w:rsidR="00885A27" w:rsidRDefault="008B1783">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47162D4" w14:textId="77777777" w:rsidR="00885A27" w:rsidRDefault="008B1783">
            <w:r>
              <w:rPr>
                <w:color w:val="1C2833"/>
                <w:sz w:val="20"/>
                <w:szCs w:val="20"/>
              </w:rPr>
              <w:t>Antimicrobial resistance (AMR) monitoring, healthcare-associated infections, microbiome studies, antibiotic stewardship, and novel therapeutic strategies. Genomic epidemiology of resistant pathogens and development of rapid AMR diagnostic tools.</w:t>
            </w:r>
          </w:p>
        </w:tc>
      </w:tr>
      <w:tr w:rsidR="00885A27" w14:paraId="59CAE121"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24F5646" w14:textId="77777777" w:rsidR="00885A27" w:rsidRDefault="008B1783">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8ADACCD" w14:textId="77777777" w:rsidR="00885A27" w:rsidRDefault="008B1783">
            <w:r>
              <w:rPr>
                <w:color w:val="1C2833"/>
                <w:sz w:val="20"/>
                <w:szCs w:val="20"/>
              </w:rPr>
              <w:t>PhD in microbiology, infectious diseases, clinical medicine, genomics, or related fields. Experience with AMR research, bacterial genomics, clinical microbiology, or antibiotic stewardship programs.</w:t>
            </w:r>
          </w:p>
        </w:tc>
      </w:tr>
      <w:tr w:rsidR="00885A27" w14:paraId="018218E6"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72B92B7" w14:textId="77777777" w:rsidR="00885A27" w:rsidRDefault="008B1783">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DA86D9E" w14:textId="77777777" w:rsidR="00885A27" w:rsidRDefault="008B1783">
            <w:r>
              <w:rPr>
                <w:color w:val="1C2833"/>
                <w:sz w:val="20"/>
                <w:szCs w:val="20"/>
              </w:rPr>
              <w:t>Clinical and laboratory-based research, AMR surveillance data analysis, collaboration with hospital networks, and development of diagnostic and therapeutic tools.</w:t>
            </w:r>
          </w:p>
        </w:tc>
      </w:tr>
      <w:tr w:rsidR="00885A27" w14:paraId="31F7DC89"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701E281" w14:textId="77777777" w:rsidR="00885A27" w:rsidRDefault="008B1783">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E5B5C7D" w14:textId="77777777" w:rsidR="00885A27" w:rsidRDefault="008B1783">
            <w:r>
              <w:rPr>
                <w:color w:val="1C2833"/>
                <w:sz w:val="20"/>
                <w:szCs w:val="20"/>
              </w:rPr>
              <w:t>José M. Munita (UDD), María Elvira Balcells (UC), Juan Ugalde (UNAB)</w:t>
            </w:r>
          </w:p>
        </w:tc>
      </w:tr>
      <w:tr w:rsidR="00885A27" w14:paraId="48ADBE7F"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CD4454C" w14:textId="77777777" w:rsidR="00885A27" w:rsidRDefault="008B1783">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67319B3" w14:textId="77777777" w:rsidR="00885A27" w:rsidRDefault="008B1783">
            <w:pPr>
              <w:rPr>
                <w:color w:val="1C2833"/>
                <w:sz w:val="20"/>
                <w:szCs w:val="20"/>
              </w:rPr>
            </w:pPr>
            <w:r>
              <w:rPr>
                <w:color w:val="1C2833"/>
                <w:sz w:val="20"/>
                <w:szCs w:val="20"/>
              </w:rPr>
              <w:t>Sara Cuadros (UCM), Lorena Díaz (UDD), Tobias Wenzel (UC), Juan Carlos Hormazabal (ISP), Esteban Paredes (ISP)</w:t>
            </w:r>
          </w:p>
        </w:tc>
      </w:tr>
    </w:tbl>
    <w:p w14:paraId="4C71D924" w14:textId="77777777" w:rsidR="00885A27" w:rsidRDefault="008B1783">
      <w:pPr>
        <w:spacing w:before="360" w:after="120"/>
      </w:pPr>
      <w:r>
        <w:rPr>
          <w:b/>
          <w:bCs/>
          <w:color w:val="148F77"/>
          <w:sz w:val="22"/>
          <w:szCs w:val="22"/>
        </w:rPr>
        <w:t>RC3 – Advanced Data Analytics and Mathematical Modeling</w:t>
      </w:r>
    </w:p>
    <w:tbl>
      <w:tblPr>
        <w:tblStyle w:val="a3"/>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885A27" w14:paraId="2FAA0B56"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46A40D19" w14:textId="77777777" w:rsidR="00885A27" w:rsidRDefault="008B1783">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E975BD0" w14:textId="77777777" w:rsidR="00885A27" w:rsidRDefault="008B1783">
            <w:r>
              <w:rPr>
                <w:color w:val="1C2833"/>
                <w:sz w:val="20"/>
                <w:szCs w:val="20"/>
              </w:rPr>
              <w:t>Bioinformatics, genomic epidemiology, Bayesian statistical modeling, machine learning for outbreak detection, AI-driven surveillance tools, real-time analytical dashboards, and integration of heterogeneous data sources (genomic, clinical, environmental, wastewater).</w:t>
            </w:r>
          </w:p>
        </w:tc>
      </w:tr>
      <w:tr w:rsidR="00885A27" w14:paraId="3A433114"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2981B4BD" w14:textId="77777777" w:rsidR="00885A27" w:rsidRDefault="008B1783">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FFF8FF9" w14:textId="77777777" w:rsidR="00885A27" w:rsidRDefault="008B1783">
            <w:r>
              <w:rPr>
                <w:color w:val="1C2833"/>
                <w:sz w:val="20"/>
                <w:szCs w:val="20"/>
              </w:rPr>
              <w:t>PhD in bioinformatics, biostatistics, computational biology, data science, applied mathematics, or related fields. Strong programming skills (R, Python). Experience with genomic data analysis, statistical modeling, or machine learning applications in health.</w:t>
            </w:r>
          </w:p>
        </w:tc>
      </w:tr>
      <w:tr w:rsidR="00885A27" w14:paraId="72FD4D81"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EBE9C37" w14:textId="77777777" w:rsidR="00885A27" w:rsidRDefault="008B1783">
            <w:r>
              <w:rPr>
                <w:b/>
                <w:bCs/>
                <w:color w:val="1B4F72"/>
                <w:sz w:val="20"/>
                <w:szCs w:val="20"/>
              </w:rPr>
              <w:lastRenderedPageBreak/>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17BBC8D" w14:textId="77777777" w:rsidR="00885A27" w:rsidRDefault="008B1783">
            <w:r>
              <w:rPr>
                <w:color w:val="1C2833"/>
                <w:sz w:val="20"/>
                <w:szCs w:val="20"/>
              </w:rPr>
              <w:t>Computational research, pipeline development, statistical and mathematical modeling, dashboard and tool development, and cross-core data integration.</w:t>
            </w:r>
          </w:p>
        </w:tc>
      </w:tr>
      <w:tr w:rsidR="00885A27" w14:paraId="6277106C"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A93375C" w14:textId="77777777" w:rsidR="00885A27" w:rsidRDefault="008B1783">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CBFBB08" w14:textId="77777777" w:rsidR="00885A27" w:rsidRDefault="008B1783">
            <w:r>
              <w:rPr>
                <w:color w:val="1C2833"/>
                <w:sz w:val="20"/>
                <w:szCs w:val="20"/>
              </w:rPr>
              <w:t>Alejandro Jara (UC), Tamara Fernández (UAI), Juan Ugalde (UNAB)</w:t>
            </w:r>
          </w:p>
        </w:tc>
      </w:tr>
      <w:tr w:rsidR="00885A27" w14:paraId="26274030"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CBDFC71" w14:textId="77777777" w:rsidR="00885A27" w:rsidRDefault="008B1783">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F8A4288" w14:textId="77777777" w:rsidR="00885A27" w:rsidRDefault="008B1783">
            <w:pPr>
              <w:rPr>
                <w:color w:val="1C2833"/>
                <w:sz w:val="20"/>
                <w:szCs w:val="20"/>
              </w:rPr>
            </w:pPr>
            <w:r>
              <w:rPr>
                <w:color w:val="1C2833"/>
                <w:sz w:val="20"/>
                <w:szCs w:val="20"/>
              </w:rPr>
              <w:t>Mauricio Castro (UC), Fabián Flores (UDEC)</w:t>
            </w:r>
          </w:p>
        </w:tc>
      </w:tr>
    </w:tbl>
    <w:p w14:paraId="4AD630C0" w14:textId="77777777" w:rsidR="00885A27" w:rsidRDefault="008B1783">
      <w:pPr>
        <w:spacing w:before="360" w:after="120"/>
      </w:pPr>
      <w:r>
        <w:rPr>
          <w:b/>
          <w:bCs/>
          <w:color w:val="148F77"/>
          <w:sz w:val="22"/>
          <w:szCs w:val="22"/>
        </w:rPr>
        <w:t>RC4 – Health Policy and Economics</w:t>
      </w:r>
    </w:p>
    <w:tbl>
      <w:tblPr>
        <w:tblStyle w:val="a4"/>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885A27" w14:paraId="072A4436"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16192240" w14:textId="77777777" w:rsidR="00885A27" w:rsidRDefault="008B1783">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D43A553" w14:textId="77777777" w:rsidR="00885A27" w:rsidRDefault="008B1783">
            <w:r>
              <w:rPr>
                <w:color w:val="1C2833"/>
                <w:sz w:val="20"/>
                <w:szCs w:val="20"/>
              </w:rPr>
              <w:t>Cost-effectiveness analyses of surveillance programs and interventions, economic burden of infectious diseases, health systems preparedness modeling, and policy evaluation frameworks for pandemic response.</w:t>
            </w:r>
          </w:p>
        </w:tc>
      </w:tr>
      <w:tr w:rsidR="00885A27" w14:paraId="151B5B81"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B878409" w14:textId="77777777" w:rsidR="00885A27" w:rsidRDefault="008B1783">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8E144DC" w14:textId="77777777" w:rsidR="00885A27" w:rsidRDefault="008B1783">
            <w:r>
              <w:rPr>
                <w:color w:val="1C2833"/>
                <w:sz w:val="20"/>
                <w:szCs w:val="20"/>
              </w:rPr>
              <w:t>PhD in health economics, public policy, epidemiology, or related fields. Experience with economic evaluation methods, health systems research, or policy analysis.</w:t>
            </w:r>
          </w:p>
        </w:tc>
      </w:tr>
      <w:tr w:rsidR="00885A27" w14:paraId="5FCF7E0C"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5922473" w14:textId="77777777" w:rsidR="00885A27" w:rsidRDefault="008B1783">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28D3FA5" w14:textId="77777777" w:rsidR="00885A27" w:rsidRDefault="008B1783">
            <w:r>
              <w:rPr>
                <w:color w:val="1C2833"/>
                <w:sz w:val="20"/>
                <w:szCs w:val="20"/>
              </w:rPr>
              <w:t>Economic modeling, policy analysis, cost-effectiveness studies, and stakeholder engagement with public health authorities.</w:t>
            </w:r>
          </w:p>
        </w:tc>
      </w:tr>
      <w:tr w:rsidR="00885A27" w14:paraId="50C9312D"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6237BC9" w14:textId="77777777" w:rsidR="00885A27" w:rsidRDefault="008B1783">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A50974E" w14:textId="77777777" w:rsidR="00885A27" w:rsidRDefault="008B1783">
            <w:r>
              <w:rPr>
                <w:color w:val="1C2833"/>
                <w:sz w:val="20"/>
                <w:szCs w:val="20"/>
              </w:rPr>
              <w:t>Eduardo Undurraga (UC)</w:t>
            </w:r>
          </w:p>
        </w:tc>
      </w:tr>
      <w:tr w:rsidR="00885A27" w14:paraId="505CF0C2"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1705AC5" w14:textId="77777777" w:rsidR="00885A27" w:rsidRDefault="008B1783">
            <w:pPr>
              <w:jc w:val="cente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E572616" w14:textId="77777777" w:rsidR="00885A27" w:rsidRDefault="008B1783">
            <w:pPr>
              <w:rPr>
                <w:color w:val="1C2833"/>
                <w:sz w:val="20"/>
                <w:szCs w:val="20"/>
              </w:rPr>
            </w:pPr>
            <w:r>
              <w:rPr>
                <w:color w:val="1C2833"/>
                <w:sz w:val="20"/>
                <w:szCs w:val="20"/>
              </w:rPr>
              <w:t>Pablo Celhay (UC), Baltica Cabieses (UDD), Juan Carlos Hormazabal (ISP)</w:t>
            </w:r>
          </w:p>
        </w:tc>
      </w:tr>
    </w:tbl>
    <w:p w14:paraId="188D295B" w14:textId="77777777" w:rsidR="00885A27" w:rsidRDefault="008B1783">
      <w:pPr>
        <w:spacing w:before="360" w:after="120"/>
      </w:pPr>
      <w:r>
        <w:rPr>
          <w:b/>
          <w:bCs/>
          <w:color w:val="148F77"/>
          <w:sz w:val="22"/>
          <w:szCs w:val="22"/>
        </w:rPr>
        <w:t>RC5 – Epidemiology and Burden of Diseases</w:t>
      </w:r>
    </w:p>
    <w:tbl>
      <w:tblPr>
        <w:tblStyle w:val="a5"/>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885A27" w14:paraId="6FAF9489"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A784A97" w14:textId="77777777" w:rsidR="00885A27" w:rsidRDefault="008B1783">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3D28E72" w14:textId="77777777" w:rsidR="00885A27" w:rsidRDefault="008B1783">
            <w:r>
              <w:rPr>
                <w:color w:val="1C2833"/>
                <w:sz w:val="20"/>
                <w:szCs w:val="20"/>
              </w:rPr>
              <w:t>Epidemiological characterization and disease burden of infectious threats in Chile and the region. Seroprevalence studies, syndromic surveillance analytics, incidence and prevalence estimation, and population-based cohort studies across macrozones.</w:t>
            </w:r>
          </w:p>
        </w:tc>
      </w:tr>
      <w:tr w:rsidR="00885A27" w14:paraId="1461D100"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DE245FA" w14:textId="77777777" w:rsidR="00885A27" w:rsidRDefault="008B1783">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CA36B8D" w14:textId="77777777" w:rsidR="00885A27" w:rsidRDefault="008B1783">
            <w:r>
              <w:rPr>
                <w:color w:val="1C2833"/>
                <w:sz w:val="20"/>
                <w:szCs w:val="20"/>
              </w:rPr>
              <w:t>PhD in epidemiology, public health, biostatistics, or related fields. Experience with study design, epidemiological methods, data analysis, and population-level research.</w:t>
            </w:r>
          </w:p>
        </w:tc>
      </w:tr>
      <w:tr w:rsidR="00885A27" w14:paraId="1A911561"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79B9923" w14:textId="77777777" w:rsidR="00885A27" w:rsidRDefault="008B1783">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74E86AA" w14:textId="77777777" w:rsidR="00885A27" w:rsidRDefault="008B1783">
            <w:r>
              <w:rPr>
                <w:color w:val="1C2833"/>
                <w:sz w:val="20"/>
                <w:szCs w:val="20"/>
              </w:rPr>
              <w:t>Design and execution of epidemiological studies, surveillance data analysis, cohort studies, collaboration with sentinel sites, and public health networks.</w:t>
            </w:r>
          </w:p>
        </w:tc>
      </w:tr>
      <w:tr w:rsidR="00885A27" w14:paraId="7655EB02"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4AEDFA30" w14:textId="77777777" w:rsidR="00885A27" w:rsidRDefault="008B1783">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6A3D603" w14:textId="77777777" w:rsidR="00885A27" w:rsidRDefault="008B1783">
            <w:r>
              <w:rPr>
                <w:color w:val="1C2833"/>
                <w:sz w:val="20"/>
                <w:szCs w:val="20"/>
              </w:rPr>
              <w:t>Gerardo Acosta-Jamett (UACH)</w:t>
            </w:r>
          </w:p>
        </w:tc>
      </w:tr>
      <w:tr w:rsidR="00885A27" w14:paraId="0B91EBE0"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9259539" w14:textId="77777777" w:rsidR="00885A27" w:rsidRDefault="008B1783">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1DAA252" w14:textId="77777777" w:rsidR="00885A27" w:rsidRDefault="008B1783">
            <w:pPr>
              <w:rPr>
                <w:color w:val="1C2833"/>
                <w:sz w:val="20"/>
                <w:szCs w:val="20"/>
              </w:rPr>
            </w:pPr>
            <w:r>
              <w:rPr>
                <w:color w:val="1C2833"/>
                <w:sz w:val="20"/>
                <w:szCs w:val="20"/>
              </w:rPr>
              <w:t>Claudio Verdugo (UACH), Eduardo Undurraga (UC), Pedro Jiménez (UC)</w:t>
            </w:r>
          </w:p>
        </w:tc>
      </w:tr>
    </w:tbl>
    <w:p w14:paraId="781299CF" w14:textId="77777777" w:rsidR="00885A27" w:rsidRDefault="00885A27">
      <w:pPr>
        <w:spacing w:before="360" w:after="120"/>
        <w:rPr>
          <w:b/>
          <w:bCs/>
          <w:color w:val="148F77"/>
          <w:sz w:val="22"/>
          <w:szCs w:val="22"/>
        </w:rPr>
      </w:pPr>
    </w:p>
    <w:p w14:paraId="7CA38532" w14:textId="77777777" w:rsidR="00885A27" w:rsidRDefault="00885A27">
      <w:pPr>
        <w:spacing w:before="360" w:after="120"/>
        <w:rPr>
          <w:b/>
          <w:bCs/>
          <w:color w:val="148F77"/>
          <w:sz w:val="22"/>
          <w:szCs w:val="22"/>
        </w:rPr>
      </w:pPr>
    </w:p>
    <w:p w14:paraId="2839B7B1" w14:textId="77777777" w:rsidR="00885A27" w:rsidRDefault="00885A27">
      <w:pPr>
        <w:spacing w:before="360" w:after="120"/>
        <w:rPr>
          <w:b/>
          <w:bCs/>
          <w:color w:val="148F77"/>
          <w:sz w:val="22"/>
          <w:szCs w:val="22"/>
        </w:rPr>
      </w:pPr>
    </w:p>
    <w:p w14:paraId="4948C3C3" w14:textId="77777777" w:rsidR="00885A27" w:rsidRDefault="00885A27">
      <w:pPr>
        <w:spacing w:before="360" w:after="120"/>
        <w:rPr>
          <w:b/>
          <w:bCs/>
          <w:color w:val="148F77"/>
          <w:sz w:val="22"/>
          <w:szCs w:val="22"/>
        </w:rPr>
      </w:pPr>
    </w:p>
    <w:p w14:paraId="078AEE1A" w14:textId="77777777" w:rsidR="00885A27" w:rsidRDefault="00885A27">
      <w:pPr>
        <w:spacing w:before="360" w:after="120"/>
        <w:rPr>
          <w:b/>
          <w:bCs/>
          <w:color w:val="148F77"/>
          <w:sz w:val="22"/>
          <w:szCs w:val="22"/>
        </w:rPr>
      </w:pPr>
    </w:p>
    <w:p w14:paraId="77DD2240" w14:textId="77777777" w:rsidR="00885A27" w:rsidRDefault="008B1783">
      <w:pPr>
        <w:spacing w:before="360" w:after="120"/>
      </w:pPr>
      <w:r>
        <w:rPr>
          <w:b/>
          <w:bCs/>
          <w:color w:val="148F77"/>
          <w:sz w:val="22"/>
          <w:szCs w:val="22"/>
        </w:rPr>
        <w:lastRenderedPageBreak/>
        <w:t>RC6 – Emergency Clinical Care</w:t>
      </w:r>
    </w:p>
    <w:tbl>
      <w:tblPr>
        <w:tblStyle w:val="a6"/>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885A27" w14:paraId="1093BA9A"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7977E409" w14:textId="77777777" w:rsidR="00885A27" w:rsidRDefault="008B1783">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77437F7" w14:textId="77777777" w:rsidR="00885A27" w:rsidRDefault="008B1783">
            <w:r>
              <w:rPr>
                <w:color w:val="1C2833"/>
                <w:sz w:val="20"/>
                <w:szCs w:val="20"/>
              </w:rPr>
              <w:t>Clinical research on acute infectious disease management, ICU care, patient outcomes, clinical trial design and execution, evaluation of diagnostic and therapeutic protocols in emergency settings, and translational research.</w:t>
            </w:r>
          </w:p>
        </w:tc>
      </w:tr>
      <w:tr w:rsidR="00885A27" w14:paraId="5B5B3558"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0E6A5E72" w14:textId="77777777" w:rsidR="00885A27" w:rsidRDefault="008B1783">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21B5ED3E" w14:textId="77777777" w:rsidR="00885A27" w:rsidRDefault="008B1783">
            <w:r>
              <w:rPr>
                <w:color w:val="1C2833"/>
                <w:sz w:val="20"/>
                <w:szCs w:val="20"/>
              </w:rPr>
              <w:t>PhD or MD/PhD in clinical medicine, intensive care, emergency medicine, or related fields. Experience with clinical research, clinical trials, or patient-centered outcomes research.</w:t>
            </w:r>
          </w:p>
        </w:tc>
      </w:tr>
      <w:tr w:rsidR="00885A27" w14:paraId="75A790B8"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551A584B" w14:textId="77777777" w:rsidR="00885A27" w:rsidRDefault="008B1783">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6EBA2197" w14:textId="77777777" w:rsidR="00885A27" w:rsidRDefault="008B1783">
            <w:r>
              <w:rPr>
                <w:color w:val="1C2833"/>
                <w:sz w:val="20"/>
                <w:szCs w:val="20"/>
              </w:rPr>
              <w:t>Clinical research in hospital and ICU settings, trial coordination, data collection and analysis, and translational research from bedside to policy.</w:t>
            </w:r>
          </w:p>
        </w:tc>
      </w:tr>
      <w:tr w:rsidR="00885A27" w14:paraId="33858F90"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867CE37" w14:textId="77777777" w:rsidR="00885A27" w:rsidRDefault="008B1783">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015EF910" w14:textId="77777777" w:rsidR="00885A27" w:rsidRDefault="008B1783">
            <w:r>
              <w:rPr>
                <w:color w:val="1C2833"/>
                <w:sz w:val="20"/>
                <w:szCs w:val="20"/>
              </w:rPr>
              <w:t>Alejandro Bruhn (UC)</w:t>
            </w:r>
          </w:p>
        </w:tc>
      </w:tr>
      <w:tr w:rsidR="00885A27" w14:paraId="27BB62A5"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25E15C5C" w14:textId="77777777" w:rsidR="00885A27" w:rsidRDefault="008B1783">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51A0FA9E" w14:textId="77777777" w:rsidR="00885A27" w:rsidRDefault="008B1783">
            <w:pPr>
              <w:rPr>
                <w:color w:val="1C2833"/>
                <w:sz w:val="20"/>
                <w:szCs w:val="20"/>
              </w:rPr>
            </w:pPr>
            <w:r>
              <w:rPr>
                <w:color w:val="1C2833"/>
                <w:sz w:val="20"/>
                <w:szCs w:val="20"/>
              </w:rPr>
              <w:t>Eduardo Kattan (UC), Marcela Ferres (UC)</w:t>
            </w:r>
          </w:p>
        </w:tc>
      </w:tr>
    </w:tbl>
    <w:p w14:paraId="5AC40AA3" w14:textId="77777777" w:rsidR="00885A27" w:rsidRDefault="008B1783">
      <w:pPr>
        <w:spacing w:before="360" w:after="120"/>
      </w:pPr>
      <w:r>
        <w:rPr>
          <w:b/>
          <w:bCs/>
          <w:color w:val="148F77"/>
          <w:sz w:val="22"/>
          <w:szCs w:val="22"/>
        </w:rPr>
        <w:t>RC7 – Community Care and Risk Communication</w:t>
      </w:r>
    </w:p>
    <w:tbl>
      <w:tblPr>
        <w:tblStyle w:val="a7"/>
        <w:tblW w:w="9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0"/>
        <w:gridCol w:w="7248"/>
      </w:tblGrid>
      <w:tr w:rsidR="00885A27" w14:paraId="70CF7168"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2DD8FFFC" w14:textId="77777777" w:rsidR="00885A27" w:rsidRDefault="008B1783">
            <w:r>
              <w:rPr>
                <w:b/>
                <w:bCs/>
                <w:color w:val="1B4F72"/>
                <w:sz w:val="20"/>
                <w:szCs w:val="20"/>
              </w:rPr>
              <w:t>Description</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78E1282E" w14:textId="77777777" w:rsidR="00885A27" w:rsidRDefault="008B1783">
            <w:r>
              <w:rPr>
                <w:color w:val="1C2833"/>
                <w:sz w:val="20"/>
                <w:szCs w:val="20"/>
              </w:rPr>
              <w:t>Community-based research, health literacy, public engagement, culturally appropriate risk communication, participatory research methodologies, and evaluation of communication strategies during outbreaks.</w:t>
            </w:r>
          </w:p>
        </w:tc>
      </w:tr>
      <w:tr w:rsidR="00885A27" w14:paraId="085B421A"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13E96FE" w14:textId="77777777" w:rsidR="00885A27" w:rsidRDefault="008B1783">
            <w:r>
              <w:rPr>
                <w:b/>
                <w:bCs/>
                <w:color w:val="1B4F72"/>
                <w:sz w:val="20"/>
                <w:szCs w:val="20"/>
              </w:rPr>
              <w:t>Desired Candidate Profile</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393383FD" w14:textId="77777777" w:rsidR="00885A27" w:rsidRDefault="008B1783">
            <w:r>
              <w:rPr>
                <w:color w:val="1C2833"/>
                <w:sz w:val="20"/>
                <w:szCs w:val="20"/>
              </w:rPr>
              <w:t>PhD in public health, health communication, social sciences, anthropology, or related fields. Experience with community-based participatory research, health education, or risk communication.</w:t>
            </w:r>
          </w:p>
        </w:tc>
      </w:tr>
      <w:tr w:rsidR="00885A27" w14:paraId="6E08EEA3"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00393F9" w14:textId="77777777" w:rsidR="00885A27" w:rsidRDefault="008B1783">
            <w:r>
              <w:rPr>
                <w:b/>
                <w:bCs/>
                <w:color w:val="1B4F72"/>
                <w:sz w:val="20"/>
                <w:szCs w:val="20"/>
              </w:rPr>
              <w:t>Nature of the Work</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4507799" w14:textId="77777777" w:rsidR="00885A27" w:rsidRDefault="008B1783">
            <w:r>
              <w:rPr>
                <w:color w:val="1C2833"/>
                <w:sz w:val="20"/>
                <w:szCs w:val="20"/>
              </w:rPr>
              <w:t>Community engagement activities, design and evaluation of communication interventions, qualitative and mixed-methods research, and collaboration with local communities.</w:t>
            </w:r>
          </w:p>
        </w:tc>
      </w:tr>
      <w:tr w:rsidR="00885A27" w14:paraId="2E95B1EC"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67B7DD0C" w14:textId="77777777" w:rsidR="00885A27" w:rsidRDefault="008B1783">
            <w:r>
              <w:rPr>
                <w:b/>
                <w:bCs/>
                <w:color w:val="1B4F72"/>
                <w:sz w:val="20"/>
                <w:szCs w:val="20"/>
              </w:rPr>
              <w:t>Principal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13A7FCB0" w14:textId="77777777" w:rsidR="00885A27" w:rsidRDefault="008B1783">
            <w:r>
              <w:rPr>
                <w:color w:val="1C2833"/>
                <w:sz w:val="20"/>
                <w:szCs w:val="20"/>
              </w:rPr>
              <w:t>Teresita Rocha Jiménez (UM)</w:t>
            </w:r>
          </w:p>
        </w:tc>
      </w:tr>
      <w:tr w:rsidR="00885A27" w14:paraId="2EA38AC1" w14:textId="77777777">
        <w:tc>
          <w:tcPr>
            <w:tcW w:w="2400" w:type="dxa"/>
            <w:tcBorders>
              <w:top w:val="single" w:sz="4" w:space="0" w:color="B0BEC5"/>
              <w:left w:val="single" w:sz="4" w:space="0" w:color="B0BEC5"/>
              <w:bottom w:val="single" w:sz="4" w:space="0" w:color="B0BEC5"/>
              <w:right w:val="single" w:sz="4" w:space="0" w:color="B0BEC5"/>
            </w:tcBorders>
            <w:shd w:val="clear" w:color="auto" w:fill="EBF5FB"/>
            <w:tcMar>
              <w:top w:w="60" w:type="dxa"/>
              <w:left w:w="100" w:type="dxa"/>
              <w:bottom w:w="60" w:type="dxa"/>
              <w:right w:w="100" w:type="dxa"/>
            </w:tcMar>
          </w:tcPr>
          <w:p w14:paraId="3FD7773D" w14:textId="77777777" w:rsidR="00885A27" w:rsidRDefault="008B1783">
            <w:pPr>
              <w:rPr>
                <w:b/>
                <w:bCs/>
                <w:color w:val="1B4F72"/>
                <w:sz w:val="20"/>
                <w:szCs w:val="20"/>
              </w:rPr>
            </w:pPr>
            <w:r>
              <w:rPr>
                <w:b/>
                <w:bCs/>
                <w:color w:val="1B4F72"/>
                <w:sz w:val="20"/>
                <w:szCs w:val="20"/>
              </w:rPr>
              <w:t>Associate Investigators</w:t>
            </w:r>
          </w:p>
        </w:tc>
        <w:tc>
          <w:tcPr>
            <w:tcW w:w="7248" w:type="dxa"/>
            <w:tcBorders>
              <w:top w:val="single" w:sz="4" w:space="0" w:color="B0BEC5"/>
              <w:left w:val="single" w:sz="4" w:space="0" w:color="B0BEC5"/>
              <w:bottom w:val="single" w:sz="4" w:space="0" w:color="B0BEC5"/>
              <w:right w:val="single" w:sz="4" w:space="0" w:color="B0BEC5"/>
            </w:tcBorders>
            <w:tcMar>
              <w:top w:w="60" w:type="dxa"/>
              <w:left w:w="100" w:type="dxa"/>
              <w:bottom w:w="60" w:type="dxa"/>
              <w:right w:w="100" w:type="dxa"/>
            </w:tcMar>
          </w:tcPr>
          <w:p w14:paraId="48062418" w14:textId="77777777" w:rsidR="00885A27" w:rsidRDefault="008B1783">
            <w:pPr>
              <w:rPr>
                <w:color w:val="1C2833"/>
                <w:sz w:val="20"/>
                <w:szCs w:val="20"/>
              </w:rPr>
            </w:pPr>
            <w:r>
              <w:rPr>
                <w:color w:val="1C2833"/>
                <w:sz w:val="20"/>
                <w:szCs w:val="20"/>
              </w:rPr>
              <w:t>Macarena Peña y Lillo (UDP), Báltica Cabieses (UDD), Alexandra Obach (UDD)</w:t>
            </w:r>
          </w:p>
        </w:tc>
      </w:tr>
    </w:tbl>
    <w:p w14:paraId="530EE661" w14:textId="77777777" w:rsidR="00885A27" w:rsidRDefault="00885A27"/>
    <w:p w14:paraId="7DA8F006" w14:textId="77777777" w:rsidR="00885A27" w:rsidRDefault="00885A27">
      <w:pPr>
        <w:spacing w:before="200" w:after="120"/>
        <w:rPr>
          <w:b/>
          <w:bCs/>
          <w:color w:val="1B4F72"/>
          <w:sz w:val="28"/>
          <w:szCs w:val="28"/>
        </w:rPr>
      </w:pPr>
    </w:p>
    <w:sectPr w:rsidR="00885A27">
      <w:headerReference w:type="default" r:id="rId8"/>
      <w:footerReference w:type="default" r:id="rId9"/>
      <w:pgSz w:w="12240" w:h="15840"/>
      <w:pgMar w:top="1440" w:right="1296" w:bottom="1296" w:left="129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4D24F4" w14:textId="77777777" w:rsidR="008B1783" w:rsidRDefault="008B1783">
      <w:r>
        <w:separator/>
      </w:r>
    </w:p>
  </w:endnote>
  <w:endnote w:type="continuationSeparator" w:id="0">
    <w:p w14:paraId="5340C963" w14:textId="77777777" w:rsidR="008B1783" w:rsidRDefault="008B17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2DE2C89-60BD-6246-AA5C-C74526C18BC3}"/>
    <w:embedBold r:id="rId2" w:fontKey="{D7EA02F8-621E-DD47-BA0F-52505974A7F5}"/>
    <w:embedItalic r:id="rId3" w:fontKey="{72D9DEBE-4D10-D54C-A08C-198CB7DB6410}"/>
  </w:font>
  <w:font w:name="Times New Roman">
    <w:panose1 w:val="02020603050405020304"/>
    <w:charset w:val="00"/>
    <w:family w:val="roman"/>
    <w:pitch w:val="variable"/>
    <w:sig w:usb0="E0002EFF" w:usb1="C000785B" w:usb2="00000009" w:usb3="00000000" w:csb0="000001FF" w:csb1="00000000"/>
    <w:embedRegular r:id="rId4" w:fontKey="{6674E938-DE61-8C4A-B183-BF71E0F60C15}"/>
  </w:font>
  <w:font w:name="Georgia">
    <w:panose1 w:val="02040502050405020303"/>
    <w:charset w:val="00"/>
    <w:family w:val="roman"/>
    <w:pitch w:val="variable"/>
    <w:sig w:usb0="00000287" w:usb1="00000000" w:usb2="00000000" w:usb3="00000000" w:csb0="0000009F" w:csb1="00000000"/>
    <w:embedItalic r:id="rId5" w:fontKey="{8F5E0B5E-DCD9-BD48-8CE8-03C753969D70}"/>
  </w:font>
  <w:font w:name="Aptos Display">
    <w:panose1 w:val="020B0004020202020204"/>
    <w:charset w:val="00"/>
    <w:family w:val="swiss"/>
    <w:pitch w:val="variable"/>
    <w:sig w:usb0="20000287" w:usb1="00000003" w:usb2="00000000" w:usb3="00000000" w:csb0="0000019F" w:csb1="00000000"/>
    <w:embedRegular r:id="rId6" w:fontKey="{CD792C4A-2A19-054B-A947-D201B25E06FA}"/>
  </w:font>
  <w:font w:name="Aptos">
    <w:panose1 w:val="020B0004020202020204"/>
    <w:charset w:val="00"/>
    <w:family w:val="swiss"/>
    <w:pitch w:val="variable"/>
    <w:sig w:usb0="20000287" w:usb1="00000003" w:usb2="00000000" w:usb3="00000000" w:csb0="0000019F" w:csb1="00000000"/>
    <w:embedRegular r:id="rId7" w:fontKey="{C486E518-FEEE-D34C-ADB3-152D10E1BD9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42AFDE" w14:textId="77777777" w:rsidR="00885A27" w:rsidRDefault="008B1783">
    <w:pPr>
      <w:pBdr>
        <w:top w:val="single" w:sz="4" w:space="4" w:color="CCCCCC"/>
      </w:pBdr>
      <w:jc w:val="center"/>
    </w:pPr>
    <w:r>
      <w:rPr>
        <w:color w:val="566573"/>
        <w:sz w:val="18"/>
        <w:szCs w:val="18"/>
      </w:rPr>
      <w:t xml:space="preserve">Page </w:t>
    </w:r>
    <w:r>
      <w:rPr>
        <w:color w:val="566573"/>
        <w:sz w:val="18"/>
        <w:szCs w:val="18"/>
      </w:rPr>
      <w:fldChar w:fldCharType="begin"/>
    </w:r>
    <w:r>
      <w:rPr>
        <w:color w:val="566573"/>
        <w:sz w:val="18"/>
        <w:szCs w:val="18"/>
      </w:rPr>
      <w:instrText>PAGE</w:instrText>
    </w:r>
    <w:r>
      <w:rPr>
        <w:color w:val="566573"/>
        <w:sz w:val="18"/>
        <w:szCs w:val="18"/>
      </w:rPr>
      <w:fldChar w:fldCharType="separate"/>
    </w:r>
    <w:r w:rsidR="00C26155">
      <w:rPr>
        <w:noProof/>
        <w:color w:val="566573"/>
        <w:sz w:val="18"/>
        <w:szCs w:val="18"/>
      </w:rPr>
      <w:t>1</w:t>
    </w:r>
    <w:r>
      <w:rPr>
        <w:color w:val="566573"/>
        <w:sz w:val="18"/>
        <w:szCs w:val="18"/>
      </w:rPr>
      <w:fldChar w:fldCharType="end"/>
    </w:r>
    <w:r>
      <w:rPr>
        <w:color w:val="566573"/>
        <w:sz w:val="18"/>
        <w:szCs w:val="18"/>
      </w:rPr>
      <w:t xml:space="preserve"> | SENTINET – Postdoctoral Researchers Call, Updated 2026/03/17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97C7AA" w14:textId="77777777" w:rsidR="008B1783" w:rsidRDefault="008B1783">
      <w:r>
        <w:separator/>
      </w:r>
    </w:p>
  </w:footnote>
  <w:footnote w:type="continuationSeparator" w:id="0">
    <w:p w14:paraId="690DCA09" w14:textId="77777777" w:rsidR="008B1783" w:rsidRDefault="008B17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1AA36" w14:textId="77777777" w:rsidR="00885A27" w:rsidRDefault="008B1783">
    <w:pPr>
      <w:pBdr>
        <w:bottom w:val="single" w:sz="4" w:space="4" w:color="2E86C1"/>
      </w:pBdr>
    </w:pPr>
    <w:r>
      <w:rPr>
        <w:color w:val="566573"/>
        <w:sz w:val="18"/>
        <w:szCs w:val="18"/>
      </w:rPr>
      <w:tab/>
    </w:r>
    <w:r>
      <w:rPr>
        <w:noProof/>
        <w:color w:val="566573"/>
        <w:sz w:val="18"/>
        <w:szCs w:val="18"/>
      </w:rPr>
      <w:drawing>
        <wp:inline distT="114300" distB="114300" distL="114300" distR="114300" wp14:anchorId="19463004" wp14:editId="34ACB699">
          <wp:extent cx="1563053" cy="540112"/>
          <wp:effectExtent l="0" t="0" r="0" b="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1563053" cy="540112"/>
                  </a:xfrm>
                  <a:prstGeom prst="rect">
                    <a:avLst/>
                  </a:prstGeom>
                  <a:ln/>
                </pic:spPr>
              </pic:pic>
            </a:graphicData>
          </a:graphic>
        </wp:inline>
      </w:drawing>
    </w:r>
    <w:r>
      <w:rPr>
        <w:color w:val="566573"/>
        <w:sz w:val="18"/>
        <w:szCs w:val="18"/>
      </w:rPr>
      <w:tab/>
    </w:r>
    <w:r>
      <w:rPr>
        <w:color w:val="566573"/>
        <w:sz w:val="18"/>
        <w:szCs w:val="18"/>
      </w:rPr>
      <w:tab/>
    </w:r>
    <w:r>
      <w:rPr>
        <w:color w:val="566573"/>
        <w:sz w:val="18"/>
        <w:szCs w:val="18"/>
      </w:rPr>
      <w:tab/>
    </w:r>
    <w:r>
      <w:rPr>
        <w:color w:val="566573"/>
        <w:sz w:val="18"/>
        <w:szCs w:val="18"/>
      </w:rPr>
      <w:tab/>
    </w:r>
    <w:r>
      <w:rPr>
        <w:b/>
        <w:bCs/>
        <w:color w:val="1B4F72"/>
        <w:sz w:val="18"/>
        <w:szCs w:val="18"/>
      </w:rPr>
      <w:t xml:space="preserve">SENTINET </w:t>
    </w:r>
    <w:r>
      <w:rPr>
        <w:color w:val="566573"/>
        <w:sz w:val="18"/>
        <w:szCs w:val="18"/>
      </w:rPr>
      <w:t>| Call for Postdoctoral Researchers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F60"/>
    <w:multiLevelType w:val="multilevel"/>
    <w:tmpl w:val="30DCE062"/>
    <w:lvl w:ilvl="0">
      <w:start w:val="1"/>
      <w:numFmt w:val="decimal"/>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5F660CF2"/>
    <w:multiLevelType w:val="multilevel"/>
    <w:tmpl w:val="B89E302E"/>
    <w:lvl w:ilvl="0">
      <w:start w:val="1"/>
      <w:numFmt w:val="lowerLetter"/>
      <w:lvlText w:val="%1)"/>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683800D8"/>
    <w:multiLevelType w:val="multilevel"/>
    <w:tmpl w:val="0E4E2F2C"/>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626395817">
    <w:abstractNumId w:val="2"/>
  </w:num>
  <w:num w:numId="2" w16cid:durableId="2086685301">
    <w:abstractNumId w:val="1"/>
  </w:num>
  <w:num w:numId="3" w16cid:durableId="4346352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8"/>
  <w:embedTrueTypeFonts/>
  <w:hideSpellingErrors/>
  <w:hideGrammaticalError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5A27"/>
    <w:rsid w:val="00233235"/>
    <w:rsid w:val="00885A27"/>
    <w:rsid w:val="008B1783"/>
    <w:rsid w:val="00C26155"/>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ecimalSymbol w:val=","/>
  <w:listSeparator w:val=";"/>
  <w14:docId w14:val="6E44A5FA"/>
  <w15:docId w15:val="{E576B8F0-EE3A-2E48-A4AA-33EBC1EF0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1"/>
        <w:szCs w:val="21"/>
        <w:lang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pBdr>
        <w:top w:val="nil"/>
        <w:left w:val="nil"/>
        <w:bottom w:val="nil"/>
        <w:right w:val="nil"/>
        <w:between w:val="nil"/>
      </w:pBdr>
      <w:outlineLvl w:val="0"/>
    </w:pPr>
    <w:rPr>
      <w:color w:val="2E74B5"/>
      <w:sz w:val="32"/>
      <w:szCs w:val="32"/>
    </w:rPr>
  </w:style>
  <w:style w:type="paragraph" w:styleId="Ttulo2">
    <w:name w:val="heading 2"/>
    <w:basedOn w:val="Normal"/>
    <w:next w:val="Normal"/>
    <w:uiPriority w:val="9"/>
    <w:semiHidden/>
    <w:unhideWhenUsed/>
    <w:qFormat/>
    <w:pPr>
      <w:pBdr>
        <w:top w:val="nil"/>
        <w:left w:val="nil"/>
        <w:bottom w:val="nil"/>
        <w:right w:val="nil"/>
        <w:between w:val="nil"/>
      </w:pBdr>
      <w:outlineLvl w:val="1"/>
    </w:pPr>
    <w:rPr>
      <w:color w:val="2E74B5"/>
      <w:sz w:val="26"/>
      <w:szCs w:val="26"/>
    </w:rPr>
  </w:style>
  <w:style w:type="paragraph" w:styleId="Ttulo3">
    <w:name w:val="heading 3"/>
    <w:basedOn w:val="Normal"/>
    <w:next w:val="Normal"/>
    <w:uiPriority w:val="9"/>
    <w:semiHidden/>
    <w:unhideWhenUsed/>
    <w:qFormat/>
    <w:pPr>
      <w:pBdr>
        <w:top w:val="nil"/>
        <w:left w:val="nil"/>
        <w:bottom w:val="nil"/>
        <w:right w:val="nil"/>
        <w:between w:val="nil"/>
      </w:pBdr>
      <w:outlineLvl w:val="2"/>
    </w:pPr>
    <w:rPr>
      <w:color w:val="1F4D78"/>
      <w:sz w:val="24"/>
      <w:szCs w:val="24"/>
    </w:rPr>
  </w:style>
  <w:style w:type="paragraph" w:styleId="Ttulo4">
    <w:name w:val="heading 4"/>
    <w:basedOn w:val="Normal"/>
    <w:next w:val="Normal"/>
    <w:uiPriority w:val="9"/>
    <w:semiHidden/>
    <w:unhideWhenUsed/>
    <w:qFormat/>
    <w:pPr>
      <w:pBdr>
        <w:top w:val="nil"/>
        <w:left w:val="nil"/>
        <w:bottom w:val="nil"/>
        <w:right w:val="nil"/>
        <w:between w:val="nil"/>
      </w:pBdr>
      <w:outlineLvl w:val="3"/>
    </w:pPr>
    <w:rPr>
      <w:i/>
      <w:iCs/>
      <w:color w:val="2E74B5"/>
    </w:rPr>
  </w:style>
  <w:style w:type="paragraph" w:styleId="Ttulo5">
    <w:name w:val="heading 5"/>
    <w:basedOn w:val="Normal"/>
    <w:next w:val="Normal"/>
    <w:uiPriority w:val="9"/>
    <w:semiHidden/>
    <w:unhideWhenUsed/>
    <w:qFormat/>
    <w:pPr>
      <w:pBdr>
        <w:top w:val="nil"/>
        <w:left w:val="nil"/>
        <w:bottom w:val="nil"/>
        <w:right w:val="nil"/>
        <w:between w:val="nil"/>
      </w:pBdr>
      <w:outlineLvl w:val="4"/>
    </w:pPr>
    <w:rPr>
      <w:color w:val="2E74B5"/>
    </w:rPr>
  </w:style>
  <w:style w:type="paragraph" w:styleId="Ttulo6">
    <w:name w:val="heading 6"/>
    <w:basedOn w:val="Normal"/>
    <w:next w:val="Normal"/>
    <w:uiPriority w:val="9"/>
    <w:semiHidden/>
    <w:unhideWhenUsed/>
    <w:qFormat/>
    <w:pPr>
      <w:pBdr>
        <w:top w:val="nil"/>
        <w:left w:val="nil"/>
        <w:bottom w:val="nil"/>
        <w:right w:val="nil"/>
        <w:between w:val="nil"/>
      </w:pBdr>
      <w:outlineLvl w:val="5"/>
    </w:pPr>
    <w:rPr>
      <w:color w:val="1F4D7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pBdr>
        <w:top w:val="nil"/>
        <w:left w:val="nil"/>
        <w:bottom w:val="nil"/>
        <w:right w:val="nil"/>
        <w:between w:val="nil"/>
      </w:pBdr>
    </w:pPr>
    <w:rPr>
      <w:color w:val="000000"/>
      <w:sz w:val="56"/>
      <w:szCs w:val="56"/>
    </w:rPr>
  </w:style>
  <w:style w:type="paragraph" w:customStyle="1" w:styleId="Strong1">
    <w:name w:val="Strong1"/>
    <w:qFormat/>
    <w:rPr>
      <w:b/>
      <w:bCs/>
    </w:rPr>
  </w:style>
  <w:style w:type="paragraph" w:styleId="Prrafodelista">
    <w:name w:val="List Paragraph"/>
    <w:qFormat/>
  </w:style>
  <w:style w:type="character" w:styleId="Hipervnculo">
    <w:name w:val="Hyperlink"/>
    <w:uiPriority w:val="99"/>
    <w:unhideWhenUsed/>
    <w:rPr>
      <w:color w:val="0563C1"/>
      <w:u w:val="single"/>
    </w:rPr>
  </w:style>
  <w:style w:type="character" w:styleId="Refdenotaalpie">
    <w:name w:val="footnote reference"/>
    <w:uiPriority w:val="99"/>
    <w:semiHidden/>
    <w:unhideWhenUsed/>
    <w:rPr>
      <w:vertAlign w:val="superscript"/>
    </w:rPr>
  </w:style>
  <w:style w:type="paragraph" w:styleId="Textonotapie">
    <w:name w:val="footnote text"/>
    <w:link w:val="TextonotapieCar"/>
    <w:uiPriority w:val="99"/>
    <w:semiHidden/>
    <w:unhideWhenUsed/>
    <w:rPr>
      <w:sz w:val="20"/>
      <w:szCs w:val="20"/>
    </w:rPr>
  </w:style>
  <w:style w:type="character" w:customStyle="1" w:styleId="TextonotapieCar">
    <w:name w:val="Texto nota pie Car"/>
    <w:link w:val="Textonotapie"/>
    <w:uiPriority w:val="99"/>
    <w:semiHidden/>
    <w:unhideWhenUsed/>
    <w:rPr>
      <w:sz w:val="20"/>
      <w:szCs w:val="20"/>
    </w:rPr>
  </w:style>
  <w:style w:type="character" w:styleId="Refdenotaalfinal">
    <w:name w:val="endnote reference"/>
    <w:uiPriority w:val="99"/>
    <w:semiHidden/>
    <w:unhideWhenUsed/>
    <w:rPr>
      <w:vertAlign w:val="superscript"/>
    </w:rPr>
  </w:style>
  <w:style w:type="paragraph" w:styleId="Textonotaalfinal">
    <w:name w:val="endnote text"/>
    <w:link w:val="TextonotaalfinalCar"/>
    <w:uiPriority w:val="99"/>
    <w:semiHidden/>
    <w:unhideWhenUsed/>
    <w:rPr>
      <w:sz w:val="20"/>
      <w:szCs w:val="20"/>
    </w:rPr>
  </w:style>
  <w:style w:type="character" w:customStyle="1" w:styleId="TextonotaalfinalCar">
    <w:name w:val="Texto nota al final Car"/>
    <w:link w:val="Textonotaalfinal"/>
    <w:uiPriority w:val="99"/>
    <w:semiHidden/>
    <w:unhideWhenUsed/>
    <w:rPr>
      <w:sz w:val="20"/>
      <w:szCs w:val="20"/>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anormal"/>
    <w:tblPr>
      <w:tblStyleRowBandSize w:val="1"/>
      <w:tblStyleColBandSize w:val="1"/>
      <w:tblCellMar>
        <w:left w:w="10" w:type="dxa"/>
        <w:right w:w="10" w:type="dxa"/>
      </w:tblCellMar>
    </w:tblPr>
  </w:style>
  <w:style w:type="table" w:customStyle="1" w:styleId="a0">
    <w:basedOn w:val="Tablanormal"/>
    <w:tblPr>
      <w:tblStyleRowBandSize w:val="1"/>
      <w:tblStyleColBandSize w:val="1"/>
      <w:tblCellMar>
        <w:left w:w="10" w:type="dxa"/>
        <w:right w:w="10" w:type="dxa"/>
      </w:tblCellMar>
    </w:tblPr>
  </w:style>
  <w:style w:type="table" w:customStyle="1" w:styleId="a1">
    <w:basedOn w:val="Tablanormal"/>
    <w:tblPr>
      <w:tblStyleRowBandSize w:val="1"/>
      <w:tblStyleColBandSize w:val="1"/>
      <w:tblCellMar>
        <w:left w:w="10" w:type="dxa"/>
        <w:right w:w="10" w:type="dxa"/>
      </w:tblCellMar>
    </w:tblPr>
  </w:style>
  <w:style w:type="table" w:customStyle="1" w:styleId="a2">
    <w:basedOn w:val="Tablanormal"/>
    <w:tblPr>
      <w:tblStyleRowBandSize w:val="1"/>
      <w:tblStyleColBandSize w:val="1"/>
      <w:tblCellMar>
        <w:left w:w="10" w:type="dxa"/>
        <w:right w:w="10" w:type="dxa"/>
      </w:tblCellMar>
    </w:tblPr>
  </w:style>
  <w:style w:type="table" w:customStyle="1" w:styleId="a3">
    <w:basedOn w:val="Tablanormal"/>
    <w:tblPr>
      <w:tblStyleRowBandSize w:val="1"/>
      <w:tblStyleColBandSize w:val="1"/>
      <w:tblCellMar>
        <w:left w:w="10" w:type="dxa"/>
        <w:right w:w="10" w:type="dxa"/>
      </w:tblCellMar>
    </w:tblPr>
  </w:style>
  <w:style w:type="table" w:customStyle="1" w:styleId="a4">
    <w:basedOn w:val="Tablanormal"/>
    <w:tblPr>
      <w:tblStyleRowBandSize w:val="1"/>
      <w:tblStyleColBandSize w:val="1"/>
      <w:tblCellMar>
        <w:left w:w="10" w:type="dxa"/>
        <w:right w:w="10" w:type="dxa"/>
      </w:tblCellMar>
    </w:tblPr>
  </w:style>
  <w:style w:type="table" w:customStyle="1" w:styleId="a5">
    <w:basedOn w:val="Tablanormal"/>
    <w:tblPr>
      <w:tblStyleRowBandSize w:val="1"/>
      <w:tblStyleColBandSize w:val="1"/>
      <w:tblCellMar>
        <w:left w:w="10" w:type="dxa"/>
        <w:right w:w="10" w:type="dxa"/>
      </w:tblCellMar>
    </w:tblPr>
  </w:style>
  <w:style w:type="table" w:customStyle="1" w:styleId="a6">
    <w:basedOn w:val="Tablanormal"/>
    <w:tblPr>
      <w:tblStyleRowBandSize w:val="1"/>
      <w:tblStyleColBandSize w:val="1"/>
      <w:tblCellMar>
        <w:left w:w="10" w:type="dxa"/>
        <w:right w:w="10" w:type="dxa"/>
      </w:tblCellMar>
    </w:tblPr>
  </w:style>
  <w:style w:type="table" w:customStyle="1" w:styleId="a7">
    <w:basedOn w:val="Tabla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34ou99xkC5l3s5xGd08WTUcAHZg==">CgMxLjAi+AIKC0FBQUJ2am91U0RjEsICCgtBQUFCdmpvdVNEYxILQUFBQnZqb3VTRGMaDQoJdGV4dC9odG1sEgAiDgoKdGV4dC9wbGFpbhIAKhsiFTExMDE3NTQxMTM5NzA1NzQ2MzEyOSgAOAAwiPyd38kzOPqCnt/JM0qeAQokYXBwbGljYXRpb24vdm5kLmdvb2dsZS1hcHBzLmRvY3MubWRzGnbC19rkAXAabgpqCmRMYW5ndWFnZSByZXF1aXJlbWVudHM6IEVuZ2xpc2ggcHJvZmljaWVuY3kgaXMgcmVxdWlyZWQuIFNwYW5pc2ggcHJvZmljaWVuY3kgKEIyIG9yIGFib3ZlKSBpcyBkZXNpcmFiEAEYARABWgxqZmt6MnA0ZHFqZ3VyAiAAeACCARRzdWdnZXN0Lnd2dzBhZnIzMGg3apoBBggAEAAYALABALgBAMgBABiI/J3fyTMg+oKe38kzMABCFHN1Z2dlc3Qud3Z3MGFmcjMwaDdqItcBCgtBQUFCdmpvdVNGYxKhAQoLQUFBQnZqb3VTRmMSC0FBQUJ2am91U0ZjGg0KCXRleHQvaHRtbBIAIg4KCnRleHQvcGxhaW4SACobIhUxMTAxNzU0MTEzOTcwNTc0NjMxMjkoADgAMJisut/JMziYrLrfyTNaDGJieTI4ejF1ejNvd3ICIAB4AIIBFHN1Z2dlc3QuaWYzamdxZ3p3cW8ymgEGCAAQABgAsAEAuAEAyAEAGJisut/JMyCYrLrfyTMwAEIUc3VnZ2VzdC5pZjNqZ3FnendxbzIilAIKC0FBQUJ2am91U0VvEt4BCgtBQUFCdmpvdVNFbxILQUFBQnZqb3VTRW8aDQoJdGV4dC9odG1sEgAiDgoKdGV4dC9wbGFpbhIAKhsiFTExMDE3NTQxMTM5NzA1NzQ2MzEyOSgAOAAw//eq38kzOPT9qt/JM0o7CiRhcHBsaWNhdGlvbi92bmQuZ29vZ2xlLWFwcHMuZG9jcy5tZHMaE8LX2uQBDRoLCgcKASkQARgAEAFaDHZuZ2FpMTJraWw5cXICIAB4AIIBFHN1Z2dlc3QucWdyNmw4ajMwbnB0mgEGCAAQABgAsAEAuAEAyAEAGP/3qt/JMyD0/arfyTMwAEIUc3VnZ2VzdC5xZ3I2bDhqMzBucHQi1wEKC0FBQUJ2am91U0Y4EqEBCgtBQUFCdmpvdVNGOBILQUFBQnZqb3VTRjgaDQoJdGV4dC9odG1sEgAiDgoKdGV4dC9wbGFpbhIAKhsiFTExMDE3NTQxMTM5NzA1NzQ2MzEyOSgAOAAwrsTD38kzOK7Ew9/JM1oMcGxpcHZvY3ExN2hvcgIgAHgAggEUc3VnZ2VzdC55cmh1ODZmd2FiOG2aAQYIABAAGACwAQC4AQDIAQAYrsTD38kzIK7Ew9/JMzAAQhRzdWdnZXN0LnlyaHU4NmZ3YWI4bSLBAgoLQUFBQnZqb3VTRHcSjAIKC0FBQUJ2am91U0R3EgtBQUFCdmpvdVNEdxoNCgl0ZXh0L2h0bWwSACIOCgp0ZXh0L3BsYWluEgAqGyIVMTEwMTc1NDExMzk3MDU3NDYzMTI5KAA4ADCz5aDfyTM4jOyg38kzSmoKJGFwcGxpY2F0aW9uL3ZuZC5nb29nbGUtYXBwcy5kb2NzLm1kcxpCwtfa5AE8GjoKNgowYW5kIGJhY2tncm91bmRzIGFyZSBzdHJvbmdseSBlbmNvdXJhZ2VkIHRvIGFwcGx5EAEYABABWgxpaGJ6eDFla2kzYmlyAiAAeACCARNzdWdnZXN0LnpmdGViOG9ndGg3mgEGCAAQABgAsAEAuAEAyAEAGLPloN/JMyCM7KDfyTMwAEITc3VnZ2VzdC56ZnRlYjhvZ3RoNzgAaikKFHN1Z2dlc3QuM2I4OTNnaHg4ZXJwEhFFZHVhcmRvIFVuZHVycmFnYWomChRzdWdnZXN0LjZmYmdkcml1NGl4ZxIOVGVyZXNpdGEgUm9jaGFqKQoUc3VnZ2VzdC44MnBobzQ0N2lrOGwSEUVkdWFyZG8gVW5kdXJyYWdhaiYKFHN1Z2dlc3QuNG5oM2Zjdzh1dHJkEg5UZXJlc2l0YSBSb2NoYWopChRzdWdnZXN0Lnd2dzBhZnIzMGg3ahIRRWR1YXJkbyBVbmR1cnJhZ2FqJgoUc3VnZ2VzdC5vNmxjMmdwcG44bXcSDlRlcmVzaXRhIFJvY2hhaikKFHN1Z2dlc3QuemZ0OGU4MjJrODU2EhFFZHVhcmRvIFVuZHVycmFnYWopChRzdWdnZXN0Lm85MHJlcjhjY3Z2cBIRRWR1YXJkbyBVbmR1cnJhZ2FqJgoUc3VnZ2VzdC52MTA4Znk5NDVsd3ASDlRlcmVzaXRhIFJvY2hhaikKFHN1Z2dlc3QuYmdpcjhueHRsaDVxEhFFZHVhcmRvIFVuZHVycmFnYWomChRzdWdnZXN0Ljh1eHR1ajNmcmJoaxIOVGVyZXNpdGEgUm9jaGFqKQoUc3VnZ2VzdC5kY2ZwMjA0NnpqYm4SEUVkdWFyZG8gVW5kdXJyYWdhaiYKFHN1Z2dlc3QucmpwdDR4Nzd3MHFxEg5UZXJlc2l0YSBSb2NoYWokChJzdWdnZXN0LmRsMHlyNHhyeXYSDlRlcmVzaXRhIFJvY2hhaiYKFHN1Z2dlc3QuNnN1Y3A4eDN2N3EyEg5UZXJlc2l0YSBSb2NoYWopChRzdWdnZXN0LngwZHJvYnA1NDg4ZBIRRWR1YXJkbyBVbmR1cnJhZ2FqKQoUc3VnZ2VzdC5ua2Zxb3o4ZjZ3cTESEUVkdWFyZG8gVW5kdXJyYWdhaiYKFHN1Z2dlc3QudG9oa2RueGRjejF2Eg5UZXJlc2l0YSBSb2NoYWopChRzdWdnZXN0LjFwY3BwenplMXVhbxIRRWR1YXJkbyBVbmR1cnJhZ2FqKQoUc3VnZ2VzdC55bmZ4bnozODRxcTUSEUVkdWFyZG8gVW5kdXJyYWdhaikKFHN1Z2dlc3QuMXU3aWVlMzJyY2QyEhFFZHVhcmRvIFVuZHVycmFnYWomChRzdWdnZXN0LjFyZGlxOG1lOXppMhIOVGVyZXNpdGEgUm9jaGFqJgoUc3VnZ2VzdC5qZGNhdnZnYmJuZGkSDlRlcmVzaXRhIFJvY2hhaikKFHN1Z2dlc3QuM3gwN3Rrcjh1bGhuEhFFZHVhcmRvIFVuZHVycmFnYWomChRzdWdnZXN0LnNycnB1dDFpbm91axIOVGVyZXNpdGEgUm9jaGFqKQoUc3VnZ2VzdC5kdjQ2Y25xbnBpNTMSEUVkdWFyZG8gVW5kdXJyYWdhaiYKFHN1Z2dlc3QuYThmMTF5YTFtOGN2Eg5UZXJlc2l0YSBSb2NoYWopChRzdWdnZXN0Lmt4MzNqcjRxdGl1YxIRRWR1YXJkbyBVbmR1cnJhZ2FqJgoUc3VnZ2VzdC43MHUwdXJ3bW11ODISDlRlcmVzaXRhIFJvY2hhaikKFHN1Z2dlc3QuaWYzamdxZ3p3cW8yEhFFZHVhcmRvIFVuZHVycmFnYWopChRzdWdnZXN0LnJ0dWpmNzQwazN4MRIRRWR1YXJkbyBVbmR1cnJhZ2FqKQoUc3VnZ2VzdC44MGplYXE1bG5sODISEUVkdWFyZG8gVW5kdXJyYWdhaikKFHN1Z2dlc3QucWdyNmw4ajMwbnB0EhFFZHVhcmRvIFVuZHVycmFnYWopChRzdWdnZXN0Lmd3Z3c4aHY4dWVvaxIRRWR1YXJkbyBVbmR1cnJhZ2FqKQoUc3VnZ2VzdC44NWpubjhndmtmbXYSEUVkdWFyZG8gVW5kdXJyYWdhaikKFHN1Z2dlc3QuaGRmYXRzNWp3MDVtEhFFZHVhcmRvIFVuZHVycmFnYWopChRzdWdnZXN0Lmlibm5wenlwZHN6dRIRRWR1YXJkbyBVbmR1cnJhZ2FqKQoUc3VnZ2VzdC40NnFqcGhhd256ZWESEUVkdWFyZG8gVW5kdXJyYWdhaikKFHN1Z2dlc3Qua2cxZjZhOW94YTV6EhFFZHVhcmRvIFVuZHVycmFnYWopChRzdWdnZXN0LjlibzZvdGhqNWxuZxIRRWR1YXJkbyBVbmR1cnJhZ2FqKQoUc3VnZ2VzdC5oN2c2NmxhamQzdWcSEUVkdWFyZG8gVW5kdXJyYWdhaikKFHN1Z2dlc3QueXJodTg2ZndhYjhtEhFFZHVhcmRvIFVuZHVycmFnYWooChNzdWdnZXN0LnpmdGViOG9ndGg3EhFFZHVhcmRvIFVuZHVycmFnYWopChRzdWdnZXN0Lm01cTI4dmZvb25lZRIRRWR1YXJkbyBVbmR1cnJhZ2FqKQoUc3VnZ2VzdC45ZnpsNGVxOXYzN3YSEUVkdWFyZG8gVW5kdXJyYWdhaikKFHN1Z2dlc3QucmVhdDdxY3Y0dGo2EhFFZHVhcmRvIFVuZHVycmFnYXIhMUpTa1JXeTJSWUN5LU91THlfbVRVMURwdFQ3XzRFVl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2218</Words>
  <Characters>15006</Characters>
  <Application>Microsoft Office Word</Application>
  <DocSecurity>4</DocSecurity>
  <Lines>328</Lines>
  <Paragraphs>182</Paragraphs>
  <ScaleCrop>false</ScaleCrop>
  <Company/>
  <LinksUpToDate>false</LinksUpToDate>
  <CharactersWithSpaces>17082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Pamela  Riveros R.</cp:lastModifiedBy>
  <cp:revision>2</cp:revision>
  <dcterms:created xsi:type="dcterms:W3CDTF">2026-03-25T20:34:00Z</dcterms:created>
  <dcterms:modified xsi:type="dcterms:W3CDTF">2026-03-25T20:34:00Z</dcterms:modified>
</cp:coreProperties>
</file>